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sz w:val="18"/>
        </w:rPr>
      </w:pPr>
      <w:r>
        <w:rPr>
          <w:b/>
          <w:bCs/>
          <w:sz w:val="18"/>
        </w:rPr>
      </w:r>
    </w:p>
    <w:p>
      <w:pPr>
        <w:pStyle w:val="Normal"/>
        <w:jc w:val="both"/>
        <w:rPr>
          <w:b/>
          <w:bCs/>
        </w:rPr>
      </w:pPr>
      <w:r>
        <w:rPr>
          <w:b/>
          <w:bCs/>
        </w:rPr>
        <w:t>I.</w:t>
        <w:tab/>
        <w:t>ISDA Events of Default and Termination Events</w:t>
      </w:r>
    </w:p>
    <w:p>
      <w:pPr>
        <w:pStyle w:val="Normal"/>
        <w:jc w:val="both"/>
        <w:rPr>
          <w:b/>
          <w:bCs/>
        </w:rPr>
      </w:pPr>
      <w:r>
        <w:rPr>
          <w:b/>
          <w:bCs/>
        </w:rPr>
      </w:r>
    </w:p>
    <w:p>
      <w:pPr>
        <w:pStyle w:val="Normal"/>
        <w:jc w:val="both"/>
        <w:rPr>
          <w:b/>
          <w:bCs/>
          <w:sz w:val="18"/>
        </w:rPr>
      </w:pPr>
      <w:r>
        <w:rPr>
          <w:b/>
          <w:bCs/>
          <w:sz w:val="18"/>
        </w:rPr>
      </w:r>
    </w:p>
    <w:p>
      <w:pPr>
        <w:pStyle w:val="Normal"/>
        <w:jc w:val="both"/>
        <w:rPr/>
      </w:pPr>
      <w:r>
        <w:rPr>
          <w:sz w:val="18"/>
        </w:rPr>
        <w:t>(a)</w:t>
        <w:tab/>
      </w:r>
      <w:r>
        <w:rPr>
          <w:b/>
          <w:bCs/>
          <w:i/>
          <w:iCs/>
          <w:sz w:val="18"/>
        </w:rPr>
        <w:t>Events of Default</w:t>
      </w:r>
      <w:r>
        <w:rPr>
          <w:b/>
          <w:bCs/>
          <w:sz w:val="18"/>
        </w:rPr>
        <w:t>.</w:t>
      </w:r>
      <w:r>
        <w:rPr>
          <w:sz w:val="18"/>
        </w:rPr>
        <w:t xml:space="preserve">  The occurrence at any time with respect to a party or, if applicable, any Credit Support Provider of such party or any Specified Entity of such party of any of the following events constitutes an event of default (an “Event of Default”) with respect to such party:</w:t>
      </w:r>
      <w:r>
        <w:rPr>
          <w:bCs/>
          <w:sz w:val="18"/>
        </w:rPr>
        <w:t>—</w:t>
      </w:r>
    </w:p>
    <w:p>
      <w:pPr>
        <w:pStyle w:val="Normal"/>
        <w:jc w:val="both"/>
        <w:rPr>
          <w:bCs/>
          <w:sz w:val="18"/>
        </w:rPr>
      </w:pPr>
      <w:r>
        <w:rPr>
          <w:bCs/>
          <w:sz w:val="18"/>
        </w:rPr>
      </w:r>
    </w:p>
    <w:p>
      <w:pPr>
        <w:pStyle w:val="Normal"/>
        <w:ind w:start="720" w:end="0"/>
        <w:jc w:val="both"/>
        <w:rPr/>
      </w:pPr>
      <w:r>
        <w:rPr>
          <w:sz w:val="18"/>
        </w:rPr>
        <w:t>(i)</w:t>
        <w:tab/>
      </w:r>
      <w:r>
        <w:rPr>
          <w:b/>
          <w:bCs/>
          <w:i/>
          <w:iCs/>
          <w:sz w:val="18"/>
        </w:rPr>
        <w:t>Failure to Pay or Deliver</w:t>
      </w:r>
      <w:r>
        <w:rPr>
          <w:b/>
          <w:bCs/>
          <w:sz w:val="18"/>
        </w:rPr>
        <w:t>.</w:t>
      </w:r>
      <w:r>
        <w:rPr>
          <w:sz w:val="18"/>
        </w:rPr>
        <w:t xml:space="preserve">  Failure by the party to make, when due, any payment under this Agreement or delivery under Section 2(a)(i) or 2(e) required to be made by it if such failure is not remedied on or before the third Local Business Day after notice of such failure is given to the party;</w:t>
      </w:r>
    </w:p>
    <w:p>
      <w:pPr>
        <w:pStyle w:val="Normal"/>
        <w:ind w:start="720" w:end="0"/>
        <w:jc w:val="both"/>
        <w:rPr>
          <w:sz w:val="18"/>
        </w:rPr>
      </w:pPr>
      <w:r>
        <w:rPr>
          <w:sz w:val="18"/>
        </w:rPr>
      </w:r>
    </w:p>
    <w:p>
      <w:pPr>
        <w:pStyle w:val="Normal"/>
        <w:ind w:start="720" w:end="0"/>
        <w:jc w:val="both"/>
        <w:rPr/>
      </w:pPr>
      <w:r>
        <w:rPr>
          <w:sz w:val="18"/>
        </w:rPr>
        <w:t>(ii)</w:t>
        <w:tab/>
      </w:r>
      <w:r>
        <w:rPr>
          <w:b/>
          <w:bCs/>
          <w:i/>
          <w:iCs/>
          <w:sz w:val="18"/>
        </w:rPr>
        <w:t>Breach of Agreement</w:t>
      </w:r>
      <w:r>
        <w:rPr>
          <w:b/>
          <w:bCs/>
          <w:sz w:val="18"/>
        </w:rPr>
        <w:t>.</w:t>
      </w:r>
      <w:r>
        <w:rPr>
          <w:sz w:val="18"/>
        </w:rPr>
        <w:t xml:space="preserve">  Failure by the party to comply with or perform any agreement or obligation (other than an obligation to make any payment under this Agreement or delivery under Section 2(a)(i) or 2(e) or to give notice of a Termination Event or any agreement or obligation under Section 4(a)(i), 4(a)(iii) or 4(d)) to be complied with or performed by the party in accordance with this Agreement if such failure is not remedied on or before the thirtieth day after notice of such failure is given to the party;</w:t>
      </w:r>
    </w:p>
    <w:p>
      <w:pPr>
        <w:pStyle w:val="Normal"/>
        <w:ind w:start="720" w:end="0"/>
        <w:jc w:val="both"/>
        <w:rPr>
          <w:sz w:val="18"/>
        </w:rPr>
      </w:pPr>
      <w:r>
        <w:rPr>
          <w:sz w:val="18"/>
        </w:rPr>
      </w:r>
    </w:p>
    <w:p>
      <w:pPr>
        <w:pStyle w:val="Normal"/>
        <w:ind w:start="720" w:end="0"/>
        <w:jc w:val="both"/>
        <w:rPr>
          <w:sz w:val="18"/>
        </w:rPr>
      </w:pPr>
      <w:r>
        <w:rPr>
          <w:sz w:val="18"/>
        </w:rPr>
        <w:t>(iii)</w:t>
        <w:tab/>
      </w:r>
      <w:r>
        <w:rPr>
          <w:b/>
          <w:bCs/>
          <w:i/>
          <w:iCs/>
          <w:sz w:val="18"/>
        </w:rPr>
        <w:t>Credit Support Default</w:t>
      </w:r>
      <w:r>
        <w:rPr>
          <w:b/>
          <w:bCs/>
          <w:sz w:val="18"/>
        </w:rPr>
        <w:t>.</w:t>
      </w:r>
    </w:p>
    <w:p>
      <w:pPr>
        <w:pStyle w:val="Normal"/>
        <w:ind w:start="720" w:end="0"/>
        <w:jc w:val="both"/>
        <w:rPr>
          <w:sz w:val="18"/>
        </w:rPr>
      </w:pPr>
      <w:r>
        <w:rPr>
          <w:sz w:val="18"/>
        </w:rPr>
      </w:r>
    </w:p>
    <w:p>
      <w:pPr>
        <w:pStyle w:val="Normal"/>
        <w:ind w:start="1440" w:end="0"/>
        <w:jc w:val="both"/>
        <w:rPr>
          <w:sz w:val="18"/>
        </w:rPr>
      </w:pPr>
      <w:r>
        <w:rPr>
          <w:sz w:val="18"/>
        </w:rPr>
        <w:t>(1)</w:t>
        <w:tab/>
        <w:t>Failure by the party or any Credit Support Provider of such party to comply with or perform any agreement or obligation to be complied with or performed by it in accordance with any Credit Support Document if such failure is continuing after any applicable grace period has elapsed;</w:t>
      </w:r>
    </w:p>
    <w:p>
      <w:pPr>
        <w:pStyle w:val="Normal"/>
        <w:ind w:start="720" w:end="0"/>
        <w:jc w:val="both"/>
        <w:rPr>
          <w:sz w:val="18"/>
        </w:rPr>
      </w:pPr>
      <w:r>
        <w:rPr>
          <w:sz w:val="18"/>
        </w:rPr>
      </w:r>
    </w:p>
    <w:p>
      <w:pPr>
        <w:pStyle w:val="BodyTextIndent"/>
        <w:ind w:start="1440" w:end="0"/>
        <w:rPr>
          <w:sz w:val="18"/>
        </w:rPr>
      </w:pPr>
      <w:r>
        <w:rPr>
          <w:sz w:val="18"/>
        </w:rPr>
        <w:t>(2)</w:t>
        <w:tab/>
        <w:t>the expiration or termination of such Credit Support Document or the failing or ceasing of such Credit Support Document to be in full force and effect for the purpose of this Agreement (in either case other than in accordance with its terms) prior to the satisfaction of all obligations of such party under each Transaction to which such Credit Support Document relates without the written consent of the other party; or</w:t>
      </w:r>
    </w:p>
    <w:p>
      <w:pPr>
        <w:pStyle w:val="Normal"/>
        <w:ind w:start="720" w:end="0"/>
        <w:jc w:val="both"/>
        <w:rPr>
          <w:sz w:val="18"/>
        </w:rPr>
      </w:pPr>
      <w:r>
        <w:rPr>
          <w:sz w:val="18"/>
        </w:rPr>
      </w:r>
    </w:p>
    <w:p>
      <w:pPr>
        <w:pStyle w:val="Normal"/>
        <w:ind w:start="1440" w:end="0"/>
        <w:jc w:val="both"/>
        <w:rPr>
          <w:sz w:val="18"/>
        </w:rPr>
      </w:pPr>
      <w:r>
        <w:rPr>
          <w:sz w:val="18"/>
        </w:rPr>
        <w:t>(3)</w:t>
        <w:tab/>
        <w:t>the party or such Credit Support Provider disaffirms, disclaims, repudiates or rejects, in whole or in part, or challenges the validity of, such Credit Support Document;</w:t>
      </w:r>
    </w:p>
    <w:p>
      <w:pPr>
        <w:pStyle w:val="Normal"/>
        <w:jc w:val="both"/>
        <w:rPr>
          <w:sz w:val="18"/>
        </w:rPr>
      </w:pPr>
      <w:r>
        <w:rPr>
          <w:sz w:val="18"/>
        </w:rPr>
      </w:r>
    </w:p>
    <w:p>
      <w:pPr>
        <w:pStyle w:val="Normal"/>
        <w:ind w:start="720" w:end="0"/>
        <w:jc w:val="both"/>
        <w:rPr/>
      </w:pPr>
      <w:r>
        <w:rPr>
          <w:sz w:val="18"/>
        </w:rPr>
        <w:t>(iv)</w:t>
        <w:tab/>
      </w:r>
      <w:r>
        <w:rPr>
          <w:b/>
          <w:bCs/>
          <w:i/>
          <w:iCs/>
          <w:sz w:val="18"/>
        </w:rPr>
        <w:t>Misrepresentation</w:t>
      </w:r>
      <w:r>
        <w:rPr>
          <w:b/>
          <w:bCs/>
          <w:sz w:val="18"/>
        </w:rPr>
        <w:t>.</w:t>
      </w:r>
      <w:r>
        <w:rPr>
          <w:sz w:val="18"/>
        </w:rPr>
        <w:t xml:space="preserve">  A representation (other than a representation under Section 3(e) or (f)) made or repeated or deemed to have been made or repeated by the party or any Credit Support Provider of such party in this Agreement or any Credit Support Document proves to have been incorrect or misleading in any material respect when made or repeated or deemed to have been made or repeated;</w:t>
      </w:r>
    </w:p>
    <w:p>
      <w:pPr>
        <w:pStyle w:val="Normal"/>
        <w:ind w:start="720" w:end="0"/>
        <w:jc w:val="both"/>
        <w:rPr>
          <w:sz w:val="18"/>
        </w:rPr>
      </w:pPr>
      <w:r>
        <w:rPr>
          <w:sz w:val="18"/>
        </w:rPr>
      </w:r>
    </w:p>
    <w:p>
      <w:pPr>
        <w:pStyle w:val="Normal"/>
        <w:ind w:start="720" w:end="0"/>
        <w:jc w:val="both"/>
        <w:rPr/>
      </w:pPr>
      <w:r>
        <w:rPr>
          <w:sz w:val="18"/>
        </w:rPr>
        <w:t>(v)</w:t>
        <w:tab/>
      </w:r>
      <w:r>
        <w:rPr>
          <w:b/>
          <w:bCs/>
          <w:i/>
          <w:iCs/>
          <w:sz w:val="18"/>
        </w:rPr>
        <w:t xml:space="preserve">Default under Specified Transaction.   </w:t>
      </w:r>
      <w:r>
        <w:rPr>
          <w:sz w:val="18"/>
        </w:rPr>
        <w:t>The party, any Credit Support Provider of such party or any applicable Specified Entity of such party (1) defaults 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three Local Business Days if there is no applicable notice requirement or grace period) or (3) disaffirms, disclaims, repudiates or rejects, in whole or in part, a Specified Transaction (or such action is taken by any person or entity appointed or empowered to operate it or act on its behalf);</w:t>
      </w:r>
    </w:p>
    <w:p>
      <w:pPr>
        <w:pStyle w:val="Normal"/>
        <w:ind w:start="720" w:end="0"/>
        <w:jc w:val="both"/>
        <w:rPr>
          <w:sz w:val="18"/>
        </w:rPr>
      </w:pPr>
      <w:r>
        <w:rPr>
          <w:sz w:val="18"/>
        </w:rPr>
      </w:r>
    </w:p>
    <w:p>
      <w:pPr>
        <w:pStyle w:val="Normal"/>
        <w:ind w:start="720" w:end="0"/>
        <w:jc w:val="both"/>
        <w:rPr/>
      </w:pPr>
      <w:r>
        <w:rPr>
          <w:sz w:val="18"/>
        </w:rPr>
        <w:t>(vi)</w:t>
        <w:tab/>
      </w:r>
      <w:r>
        <w:rPr>
          <w:b/>
          <w:bCs/>
          <w:i/>
          <w:iCs/>
          <w:sz w:val="18"/>
        </w:rPr>
        <w:t>Cross Default</w:t>
      </w:r>
      <w:r>
        <w:rPr>
          <w:b/>
          <w:bCs/>
          <w:sz w:val="18"/>
        </w:rPr>
        <w:t>.</w:t>
      </w:r>
      <w:r>
        <w:rPr>
          <w:sz w:val="18"/>
        </w:rPr>
        <w:t xml:space="preserve">  If “Cross Default” is specified in the Schedule as applying to the party, the occurrence or existence of (1) a default, event of default or other similar condition or event (however described) in respect of such party, any Credit Support Provider of such party or any applicable Specified Entity of such party under one or more agreements or instruments relating to Specified Indebtedness of any of them (individually or collectively) in an aggregate amount of not less than the applicable Threshold Amount (as specified in the Schedule) which has resulted in such Specified Indebtedness becoming, or becoming capable at such time of being declared, due and payable under such agreements or instruments, before it would otherwise have been due and payable or (2) a default by such party, such Credit Support Provider or such Specified Entity (individually or collectively) in making one or more payments on the due date thereof in an aggregate amount of not less than the applicable Threshold Amount under such agreements or instruments (after giving effect to any applicable notice requirement or grace period);</w:t>
      </w:r>
    </w:p>
    <w:p>
      <w:pPr>
        <w:pStyle w:val="Normal"/>
        <w:ind w:start="720" w:end="0"/>
        <w:jc w:val="both"/>
        <w:rPr>
          <w:sz w:val="18"/>
        </w:rPr>
      </w:pPr>
      <w:r>
        <w:rPr>
          <w:sz w:val="18"/>
        </w:rPr>
      </w:r>
    </w:p>
    <w:p>
      <w:pPr>
        <w:pStyle w:val="Normal"/>
        <w:ind w:start="720" w:end="0"/>
        <w:jc w:val="both"/>
        <w:rPr/>
      </w:pPr>
      <w:r>
        <w:rPr>
          <w:sz w:val="18"/>
        </w:rPr>
        <w:t>(vii)</w:t>
        <w:tab/>
      </w:r>
      <w:r>
        <w:rPr>
          <w:b/>
          <w:bCs/>
          <w:i/>
          <w:iCs/>
          <w:sz w:val="18"/>
        </w:rPr>
        <w:t>Bankruptcy</w:t>
      </w:r>
      <w:r>
        <w:rPr>
          <w:b/>
          <w:bCs/>
          <w:sz w:val="18"/>
        </w:rPr>
        <w:t>.</w:t>
      </w:r>
      <w:r>
        <w:rPr>
          <w:sz w:val="18"/>
        </w:rPr>
        <w:t xml:space="preserve">  The party, any Credit Support Provider of such party or any applicable Specified Entity of such party:</w:t>
      </w:r>
      <w:r>
        <w:rPr>
          <w:b/>
          <w:sz w:val="18"/>
        </w:rPr>
        <w:t>—</w:t>
      </w:r>
    </w:p>
    <w:p>
      <w:pPr>
        <w:pStyle w:val="Normal"/>
        <w:jc w:val="both"/>
        <w:rPr>
          <w:b/>
          <w:sz w:val="18"/>
        </w:rPr>
      </w:pPr>
      <w:r>
        <w:rPr>
          <w:b/>
          <w:sz w:val="18"/>
        </w:rPr>
      </w:r>
    </w:p>
    <w:p>
      <w:pPr>
        <w:pStyle w:val="Normal"/>
        <w:ind w:start="720" w:end="0"/>
        <w:jc w:val="both"/>
        <w:rPr>
          <w:sz w:val="18"/>
        </w:rPr>
      </w:pPr>
      <w:r>
        <w:rPr>
          <w:sz w:val="18"/>
        </w:rPr>
        <w:t>(1) is dissolved (other than pursuant to a consolidation, amalgamation or merger);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(5) has a resolution passed for its winding-up,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clauses (1) to (7) (inclusive); or (9) takes any action in furtherance of, or indicating its consent to, approval of, or acquiescence in, any of the foregoing acts; or</w:t>
      </w:r>
    </w:p>
    <w:p>
      <w:pPr>
        <w:pStyle w:val="Normal"/>
        <w:ind w:start="720" w:end="0"/>
        <w:jc w:val="both"/>
        <w:rPr>
          <w:sz w:val="18"/>
        </w:rPr>
      </w:pPr>
      <w:r>
        <w:rPr>
          <w:sz w:val="18"/>
        </w:rPr>
      </w:r>
    </w:p>
    <w:p>
      <w:pPr>
        <w:pStyle w:val="Normal"/>
        <w:ind w:start="720" w:end="0"/>
        <w:jc w:val="both"/>
        <w:rPr/>
      </w:pPr>
      <w:r>
        <w:rPr>
          <w:sz w:val="18"/>
        </w:rPr>
        <w:t>(viii)</w:t>
        <w:tab/>
      </w:r>
      <w:r>
        <w:rPr>
          <w:b/>
          <w:bCs/>
          <w:i/>
          <w:iCs/>
          <w:sz w:val="18"/>
        </w:rPr>
        <w:t>Merger Without Assumption</w:t>
      </w:r>
      <w:r>
        <w:rPr>
          <w:b/>
          <w:bCs/>
          <w:sz w:val="18"/>
        </w:rPr>
        <w:t>.</w:t>
      </w:r>
      <w:r>
        <w:rPr>
          <w:sz w:val="18"/>
        </w:rPr>
        <w:t xml:space="preserve">  The party or any Credit Support Provider of such party consolidates or amalgamates with, or merges with or into, or transfers all or substantially all its assets to, another entity and, at the time of such consolidation, amalgamation, merger or transfer:</w:t>
      </w:r>
      <w:r>
        <w:rPr>
          <w:b/>
          <w:sz w:val="18"/>
        </w:rPr>
        <w:t>—</w:t>
      </w:r>
    </w:p>
    <w:p>
      <w:pPr>
        <w:pStyle w:val="Normal"/>
        <w:jc w:val="both"/>
        <w:rPr>
          <w:b/>
          <w:sz w:val="18"/>
        </w:rPr>
      </w:pPr>
      <w:r>
        <w:rPr>
          <w:b/>
          <w:sz w:val="18"/>
        </w:rPr>
      </w:r>
    </w:p>
    <w:p>
      <w:pPr>
        <w:pStyle w:val="Normal"/>
        <w:ind w:start="1440" w:end="0"/>
        <w:jc w:val="both"/>
        <w:rPr>
          <w:sz w:val="18"/>
        </w:rPr>
      </w:pPr>
      <w:r>
        <w:rPr>
          <w:sz w:val="18"/>
        </w:rPr>
        <w:t>(1)</w:t>
        <w:tab/>
        <w:t>the resulting, surviving or transferee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Normal"/>
        <w:jc w:val="both"/>
        <w:rPr>
          <w:sz w:val="18"/>
        </w:rPr>
      </w:pPr>
      <w:r>
        <w:rPr>
          <w:sz w:val="18"/>
        </w:rPr>
      </w:r>
    </w:p>
    <w:p>
      <w:pPr>
        <w:pStyle w:val="Normal"/>
        <w:ind w:start="1440" w:end="0"/>
        <w:jc w:val="both"/>
        <w:rPr>
          <w:sz w:val="18"/>
        </w:rPr>
      </w:pPr>
      <w:r>
        <w:rPr>
          <w:sz w:val="18"/>
        </w:rPr>
        <w:t>(2)</w:t>
        <w:tab/>
        <w:t>the benefits of any Credit Support Document fail to extend (without the consent of the other party) to the performance by such resulting, surviving or transferee entity of its obligations under this Agreement.</w:t>
      </w:r>
    </w:p>
    <w:p>
      <w:pPr>
        <w:pStyle w:val="Normal"/>
        <w:jc w:val="both"/>
        <w:rPr>
          <w:sz w:val="18"/>
        </w:rPr>
      </w:pPr>
      <w:r>
        <w:rPr>
          <w:sz w:val="18"/>
        </w:rPr>
      </w:r>
    </w:p>
    <w:p>
      <w:pPr>
        <w:pStyle w:val="Normal"/>
        <w:jc w:val="both"/>
        <w:rPr/>
      </w:pPr>
      <w:r>
        <w:rPr>
          <w:sz w:val="18"/>
        </w:rPr>
        <w:t>(b)</w:t>
        <w:tab/>
      </w:r>
      <w:r>
        <w:rPr>
          <w:b/>
          <w:bCs/>
          <w:i/>
          <w:iCs/>
          <w:sz w:val="18"/>
        </w:rPr>
        <w:t>Termination Events</w:t>
      </w:r>
      <w:r>
        <w:rPr>
          <w:b/>
          <w:bCs/>
          <w:sz w:val="18"/>
        </w:rPr>
        <w:t>.</w:t>
      </w:r>
      <w:r>
        <w:rPr>
          <w:sz w:val="18"/>
        </w:rPr>
        <w:t xml:space="preserve">  The occurrence at any time with respect to a party or, if applicable, any Credit Support Provider of such party or any Specified Entity of such party of any event specified below constitutes an Illegality if the event is specified in (i) below, a Tax Event if the event is specified in (ii) below or a Tax Event Upon Merger if the event is specified in (iii) below, and, if specified to be applicable, a Credit Event Upon Merger if the event is specified </w:t>
      </w:r>
    </w:p>
    <w:p>
      <w:pPr>
        <w:pStyle w:val="Normal"/>
        <w:jc w:val="both"/>
        <w:rPr/>
      </w:pPr>
      <w:r>
        <w:rPr>
          <w:sz w:val="18"/>
        </w:rPr>
        <w:t>pursuant to (iv) below or an Additional Termination Event if the event is specified pursuant to (v) below:</w:t>
      </w:r>
      <w:r>
        <w:rPr>
          <w:b/>
          <w:sz w:val="18"/>
        </w:rPr>
        <w:t>—</w:t>
      </w:r>
    </w:p>
    <w:p>
      <w:pPr>
        <w:pStyle w:val="Normal"/>
        <w:jc w:val="both"/>
        <w:rPr>
          <w:b/>
          <w:sz w:val="18"/>
        </w:rPr>
      </w:pPr>
      <w:r>
        <w:rPr>
          <w:b/>
          <w:sz w:val="18"/>
        </w:rPr>
      </w:r>
    </w:p>
    <w:p>
      <w:pPr>
        <w:pStyle w:val="Normal"/>
        <w:jc w:val="both"/>
        <w:rPr/>
      </w:pPr>
      <w:r>
        <w:rPr>
          <w:sz w:val="18"/>
        </w:rPr>
        <w:tab/>
        <w:t>(i)</w:t>
        <w:tab/>
      </w:r>
      <w:r>
        <w:rPr>
          <w:b/>
          <w:bCs/>
          <w:i/>
          <w:iCs/>
          <w:sz w:val="18"/>
        </w:rPr>
        <w:t>Illegality</w:t>
      </w:r>
      <w:r>
        <w:rPr>
          <w:b/>
          <w:bCs/>
          <w:sz w:val="18"/>
        </w:rPr>
        <w:t>.</w:t>
      </w:r>
      <w:r>
        <w:rPr>
          <w:sz w:val="18"/>
        </w:rPr>
        <w:t xml:space="preserve">  Due to the adoption of, or any change in, any applicable law after the date on which a Transaction is entered into, or due to the promulgation of, or any change in, the interpretation by any court, tribunal or regulatory authority with competent jurisdiction of any applicable law after such date, it becomes unlawful (other than as a result of a breach by the party of Section 4(b)) for such party (which will be the Affected Party):</w:t>
      </w:r>
      <w:r>
        <w:rPr>
          <w:b/>
          <w:sz w:val="18"/>
        </w:rPr>
        <w:t>—</w:t>
      </w:r>
    </w:p>
    <w:p>
      <w:pPr>
        <w:pStyle w:val="Normal"/>
        <w:jc w:val="both"/>
        <w:rPr>
          <w:b/>
          <w:sz w:val="18"/>
        </w:rPr>
      </w:pPr>
      <w:r>
        <w:rPr>
          <w:b/>
          <w:sz w:val="18"/>
        </w:rPr>
      </w:r>
    </w:p>
    <w:p>
      <w:pPr>
        <w:pStyle w:val="Normal"/>
        <w:ind w:start="1440" w:end="0"/>
        <w:jc w:val="both"/>
        <w:rPr>
          <w:bCs/>
          <w:sz w:val="18"/>
        </w:rPr>
      </w:pPr>
      <w:r>
        <w:rPr>
          <w:bCs/>
          <w:sz w:val="18"/>
        </w:rPr>
        <w:t>(1)</w:t>
        <w:tab/>
        <w:t>to perform any absolute or contingent obligation to make a payment or delivery or to receive a payment or delivery in respect of such Transaction or to comply with any other material provision of this Agreement relating to such Transaction; or</w:t>
      </w:r>
    </w:p>
    <w:p>
      <w:pPr>
        <w:pStyle w:val="Normal"/>
        <w:ind w:start="1440" w:end="0"/>
        <w:jc w:val="both"/>
        <w:rPr>
          <w:bCs/>
          <w:sz w:val="18"/>
        </w:rPr>
      </w:pPr>
      <w:r>
        <w:rPr>
          <w:bCs/>
          <w:sz w:val="18"/>
        </w:rPr>
      </w:r>
    </w:p>
    <w:p>
      <w:pPr>
        <w:pStyle w:val="Normal"/>
        <w:ind w:start="1440" w:end="0"/>
        <w:jc w:val="both"/>
        <w:rPr>
          <w:bCs/>
          <w:sz w:val="18"/>
        </w:rPr>
      </w:pPr>
      <w:r>
        <w:rPr>
          <w:bCs/>
          <w:sz w:val="18"/>
        </w:rPr>
        <w:t>(2)</w:t>
        <w:tab/>
        <w:t>to perform, or for any Credit Support Provider of such party to perform, any contingent or other obligation which the party (or such Credit Support Provider) has under any Credit Support Document relating to such Transaction;</w:t>
      </w:r>
    </w:p>
    <w:p>
      <w:pPr>
        <w:pStyle w:val="Normal"/>
        <w:jc w:val="both"/>
        <w:rPr>
          <w:bCs/>
          <w:sz w:val="18"/>
        </w:rPr>
      </w:pPr>
      <w:r>
        <w:rPr>
          <w:bCs/>
          <w:sz w:val="18"/>
        </w:rPr>
      </w:r>
    </w:p>
    <w:p>
      <w:pPr>
        <w:pStyle w:val="BodyText2"/>
        <w:ind w:start="720" w:end="0"/>
        <w:rPr/>
      </w:pPr>
      <w:r>
        <w:rPr>
          <w:sz w:val="18"/>
        </w:rPr>
        <w:t>(ii)</w:t>
        <w:tab/>
      </w:r>
      <w:r>
        <w:rPr>
          <w:b/>
          <w:bCs/>
          <w:i/>
          <w:iCs/>
          <w:sz w:val="18"/>
        </w:rPr>
        <w:t>Tax Event</w:t>
      </w:r>
      <w:r>
        <w:rPr>
          <w:b/>
          <w:bCs/>
          <w:sz w:val="18"/>
        </w:rPr>
        <w:t>.</w:t>
      </w:r>
      <w:r>
        <w:rPr>
          <w:sz w:val="18"/>
        </w:rPr>
        <w:t xml:space="preserve">  Due to (x) any action taken by a taxing authority, or brought in a court competent jurisdiction, on or after the date on which a Transaction is entered into (regardless of whether such action is taken or brought with respect to a party to this Agreement) or (y) a Change in Tax Law, the party (which will be the Affected Party) will, or there is a substantial likelihood that it will, on the next succeeding Scheduled Payment Date (1) be required to pay to the other party an additional amount in respect of an Indemnifiable Tax under Section 2(d)(i)(4) (except in respect of interest under Section 2(e), 6(d)(ii) or 6(e))or (2) receive a payment from which an amount is required to be deducted or withheld for or on account of a Tax (except in respect of interest under Section 2(e), 6(d)(ii) or 6(e)) and no additional amount is required to be paid in respect of such Tax under Section 2(d)(i)(4) (other than by reason of Section 2(d)(i)(4)(A) or (B));</w:t>
      </w:r>
    </w:p>
    <w:p>
      <w:pPr>
        <w:pStyle w:val="BodyText2"/>
        <w:ind w:start="720" w:end="0"/>
        <w:rPr>
          <w:sz w:val="18"/>
        </w:rPr>
      </w:pPr>
      <w:r>
        <w:rPr>
          <w:sz w:val="18"/>
        </w:rPr>
      </w:r>
    </w:p>
    <w:p>
      <w:pPr>
        <w:pStyle w:val="BodyText2"/>
        <w:ind w:start="720" w:end="0"/>
        <w:rPr/>
      </w:pPr>
      <w:r>
        <w:rPr>
          <w:sz w:val="18"/>
        </w:rPr>
        <w:t>(iii)</w:t>
        <w:tab/>
      </w:r>
      <w:r>
        <w:rPr>
          <w:b/>
          <w:bCs/>
          <w:i/>
          <w:iCs/>
          <w:sz w:val="18"/>
        </w:rPr>
        <w:t>Tax Event Upon Merger</w:t>
      </w:r>
      <w:r>
        <w:rPr>
          <w:b/>
          <w:bCs/>
          <w:sz w:val="18"/>
        </w:rPr>
        <w:t>.</w:t>
      </w:r>
      <w:r>
        <w:rPr>
          <w:sz w:val="18"/>
        </w:rPr>
        <w:t xml:space="preserve">  The party (the “Burdened Party”) on the next succeeding Scheduled Payment Date will either (1) be required to pay an additional amount in respect of an Indemnifiable Tax under Section 2(d)(i)(4) (except in respect of interest under Section 2(e), 6(d)(ii) or 6(e)) or (2) receive a payment from which an amount has been deducted or withheld for or on account of any Indemnifiable Tax in respect of which the other party is not required to pay an additional amount (other than by reason of Section 2(d)(i)(4)(A) or (B)), in either case as a result of a party consolidating or amalgamating with, or merging with or into, or transferring all or substantially all its assets to, another entity (which will be the Affected Party) where such action does not constitute an event described in Section 5(a)(viii);</w:t>
      </w:r>
    </w:p>
    <w:p>
      <w:pPr>
        <w:pStyle w:val="BodyText2"/>
        <w:ind w:start="720" w:end="0"/>
        <w:rPr>
          <w:sz w:val="18"/>
        </w:rPr>
      </w:pPr>
      <w:r>
        <w:rPr>
          <w:sz w:val="18"/>
        </w:rPr>
      </w:r>
    </w:p>
    <w:p>
      <w:pPr>
        <w:pStyle w:val="BodyText2"/>
        <w:ind w:start="720" w:end="0"/>
        <w:rPr/>
      </w:pPr>
      <w:r>
        <w:rPr>
          <w:sz w:val="18"/>
        </w:rPr>
        <w:t>(iv)</w:t>
        <w:tab/>
      </w:r>
      <w:r>
        <w:rPr>
          <w:b/>
          <w:bCs/>
          <w:i/>
          <w:iCs/>
          <w:sz w:val="18"/>
        </w:rPr>
        <w:t>Credit Event Upon Merger</w:t>
      </w:r>
      <w:r>
        <w:rPr>
          <w:b/>
          <w:bCs/>
          <w:sz w:val="18"/>
        </w:rPr>
        <w:t>.</w:t>
      </w:r>
      <w:r>
        <w:rPr>
          <w:sz w:val="18"/>
        </w:rPr>
        <w:t xml:space="preserve">  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and such action does not constitute an event described in Section 5(a)(viii) but the creditworthiness of the resulting, surviving or transferee entity is materially weaker than that of X, such Credit Support Provider or such Specified Entity, as the case may be, immediately prior to such action (and, in such event, X or its successor or transferee, as appropriate, will be the Affected Party); or</w:t>
      </w:r>
    </w:p>
    <w:p>
      <w:pPr>
        <w:pStyle w:val="BodyText2"/>
        <w:ind w:start="720" w:end="0"/>
        <w:rPr>
          <w:sz w:val="18"/>
        </w:rPr>
      </w:pPr>
      <w:r>
        <w:rPr>
          <w:sz w:val="18"/>
        </w:rPr>
      </w:r>
    </w:p>
    <w:p>
      <w:pPr>
        <w:pStyle w:val="BodyText2"/>
        <w:ind w:start="720" w:end="0"/>
        <w:rPr/>
      </w:pPr>
      <w:r>
        <w:rPr>
          <w:sz w:val="18"/>
        </w:rPr>
        <w:t>(v)</w:t>
        <w:tab/>
      </w:r>
      <w:r>
        <w:rPr>
          <w:b/>
          <w:bCs/>
          <w:i/>
          <w:iCs/>
          <w:sz w:val="18"/>
        </w:rPr>
        <w:t>Additional Termination Event</w:t>
      </w:r>
      <w:r>
        <w:rPr>
          <w:b/>
          <w:bCs/>
          <w:sz w:val="18"/>
        </w:rPr>
        <w:t>.</w:t>
      </w:r>
      <w:r>
        <w:rPr>
          <w:sz w:val="18"/>
        </w:rPr>
        <w:t xml:space="preserve">  If any “Additional Termination Event” is specified in the Schedule or any Confirmation as applying, the occurrence of such event (and, in such event, the Affected Party or Affected Parties shall be as specified for such Additional Termination Event in the Schedule or such Confirmation).</w:t>
      </w:r>
    </w:p>
    <w:p>
      <w:pPr>
        <w:pStyle w:val="BodyText2"/>
        <w:rPr>
          <w:sz w:val="18"/>
        </w:rPr>
      </w:pPr>
      <w:r>
        <w:rPr>
          <w:sz w:val="18"/>
        </w:rPr>
      </w:r>
    </w:p>
    <w:p>
      <w:pPr>
        <w:pStyle w:val="Normal"/>
        <w:rPr>
          <w:sz w:val="18"/>
        </w:rPr>
      </w:pPr>
      <w:r>
        <w:rPr>
          <w:sz w:val="18"/>
        </w:rPr>
      </w:r>
    </w:p>
    <w:p>
      <w:pPr>
        <w:pStyle w:val="BodyText"/>
        <w:rPr>
          <w:sz w:val="18"/>
        </w:rPr>
      </w:pPr>
      <w:r>
        <w:rPr>
          <w:sz w:val="18"/>
        </w:rPr>
        <w:t>For purposes of Section 5(a)(iii)(l) of this Agreement, an Event of Default will exist with respect to a party if:</w:t>
      </w:r>
    </w:p>
    <w:p>
      <w:pPr>
        <w:pStyle w:val="ListBullet4"/>
        <w:tabs>
          <w:tab w:val="left" w:pos="720" w:leader="none"/>
        </w:tabs>
        <w:spacing w:before="0" w:after="120"/>
        <w:ind w:hanging="720" w:start="720" w:end="0"/>
        <w:jc w:val="both"/>
        <w:rPr>
          <w:sz w:val="18"/>
        </w:rPr>
      </w:pPr>
      <w:r>
        <w:rPr>
          <w:sz w:val="18"/>
        </w:rPr>
        <w:tab/>
        <w:t>(i)</w:t>
        <w:tab/>
        <w:t>that party fails (or fails to cause its Custodian) to make, when due, any Transfer of Eligible Collateral, Posted Collateral or the Interest Amount, as applicable, required to be made by it and that failure continues for two Local Business Days after notice of that failure is given to that party;</w:t>
      </w:r>
    </w:p>
    <w:p>
      <w:pPr>
        <w:pStyle w:val="ListBullet4"/>
        <w:spacing w:before="0" w:after="120"/>
        <w:ind w:hanging="0" w:start="720" w:end="0"/>
        <w:jc w:val="both"/>
        <w:rPr>
          <w:sz w:val="18"/>
        </w:rPr>
      </w:pPr>
      <w:r>
        <w:rPr>
          <w:sz w:val="18"/>
        </w:rPr>
        <w:t>(ii)</w:t>
        <w:tab/>
        <w:t>that party fails to comply with any restriction or prohibition specified in this Annex with respect to any of the rights specified in Paragraph 6(c) and that failure continues for five Local Business Days after notice of that failure is given to that party; or</w:t>
      </w:r>
    </w:p>
    <w:p>
      <w:pPr>
        <w:pStyle w:val="ListBullet4"/>
        <w:ind w:hanging="0" w:start="720" w:end="0"/>
        <w:jc w:val="both"/>
        <w:rPr>
          <w:sz w:val="18"/>
        </w:rPr>
      </w:pPr>
      <w:r>
        <w:rPr>
          <w:sz w:val="18"/>
        </w:rPr>
        <w:t>(iii)</w:t>
        <w:tab/>
        <w:t>that party fails to comply with or perform any agreement or obligation other than those specified in Paragraphs 7(i) and 7(ii) and that failure continues for 30 days after notice of that failure is given to that party.</w:t>
      </w:r>
    </w:p>
    <w:p>
      <w:pPr>
        <w:pStyle w:val="Normal"/>
        <w:rPr>
          <w:sz w:val="18"/>
        </w:rPr>
      </w:pPr>
      <w:r>
        <w:rPr>
          <w:sz w:val="18"/>
        </w:rPr>
      </w:r>
    </w:p>
    <w:p>
      <w:pPr>
        <w:pStyle w:val="Normal"/>
        <w:rPr/>
      </w:pPr>
      <w:r>
        <w:rPr/>
      </w:r>
    </w:p>
    <w:p>
      <w:pPr>
        <w:pStyle w:val="Heading8"/>
        <w:rPr>
          <w:sz w:val="24"/>
        </w:rPr>
      </w:pPr>
      <w:r>
        <w:rPr>
          <w:sz w:val="24"/>
        </w:rPr>
        <w:t>II.</w:t>
        <w:tab/>
        <w:t>EEI Master Events of Default</w:t>
      </w:r>
    </w:p>
    <w:p>
      <w:pPr>
        <w:pStyle w:val="Normal"/>
        <w:rPr>
          <w:sz w:val="24"/>
        </w:rPr>
      </w:pPr>
      <w:r>
        <w:rPr>
          <w:sz w:val="24"/>
        </w:rPr>
      </w:r>
    </w:p>
    <w:p>
      <w:pPr>
        <w:pStyle w:val="Normal"/>
        <w:rPr/>
      </w:pPr>
      <w:r>
        <w:rPr/>
      </w:r>
    </w:p>
    <w:p>
      <w:pPr>
        <w:pStyle w:val="Heading2"/>
        <w:numPr>
          <w:ilvl w:val="0"/>
          <w:numId w:val="0"/>
        </w:numPr>
        <w:ind w:hanging="0" w:start="0"/>
        <w:rPr/>
      </w:pPr>
      <w:r>
        <w:rPr>
          <w:sz w:val="18"/>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r>
        <w:rPr>
          <w:sz w:val="18"/>
        </w:rPr>
        <w:t>.  An “Event of Default” shall mean, with respect to a Party (a “Defaulting Party”), the occurrence of any of the following:</w:t>
      </w:r>
    </w:p>
    <w:p>
      <w:pPr>
        <w:pStyle w:val="Heading3"/>
        <w:ind w:hanging="0" w:start="0"/>
        <w:rPr>
          <w:sz w:val="18"/>
        </w:rPr>
      </w:pPr>
      <w:r>
        <w:rPr>
          <w:sz w:val="18"/>
        </w:rPr>
        <w:t>the failure to make, when due, any payment required pursuant to this Agreement if such failure is not remedied within three (3) Business Days after written notice;</w:t>
      </w:r>
    </w:p>
    <w:p>
      <w:pPr>
        <w:pStyle w:val="Heading3"/>
        <w:ind w:hanging="0" w:start="0"/>
        <w:rPr>
          <w:sz w:val="18"/>
        </w:rPr>
      </w:pPr>
      <w:r>
        <w:rPr>
          <w:sz w:val="18"/>
        </w:rPr>
        <w:t>any representation or warranty made by such Party herein is false or misleading in any material respect when made or when deemed made or repeated;</w:t>
      </w:r>
    </w:p>
    <w:p>
      <w:pPr>
        <w:pStyle w:val="Heading3"/>
        <w:ind w:hanging="0" w:start="0"/>
        <w:rPr>
          <w:sz w:val="18"/>
        </w:rPr>
      </w:pPr>
      <w:r>
        <w:rPr>
          <w:sz w:val="18"/>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ind w:hanging="0" w:start="0"/>
        <w:rPr>
          <w:sz w:val="18"/>
        </w:rPr>
      </w:pPr>
      <w:r>
        <w:rPr>
          <w:sz w:val="18"/>
        </w:rPr>
        <w:t>such Party becomes Bankrupt;</w:t>
      </w:r>
    </w:p>
    <w:p>
      <w:pPr>
        <w:pStyle w:val="Heading3"/>
        <w:ind w:hanging="0" w:start="0"/>
        <w:rPr>
          <w:sz w:val="18"/>
        </w:rPr>
      </w:pPr>
      <w:r>
        <w:rPr>
          <w:sz w:val="18"/>
        </w:rPr>
        <w:t>the failure of such Party to satisfy the creditworthiness/collateral requirements agreed to pursuant to Article Eight hereof;</w:t>
      </w:r>
    </w:p>
    <w:p>
      <w:pPr>
        <w:pStyle w:val="Heading3"/>
        <w:ind w:hanging="0" w:start="0"/>
        <w:rPr>
          <w:sz w:val="18"/>
        </w:rPr>
      </w:pPr>
      <w:r>
        <w:rPr>
          <w:sz w:val="18"/>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ind w:hanging="0" w:start="0"/>
        <w:rPr>
          <w:sz w:val="18"/>
        </w:rPr>
      </w:pPr>
      <w:r>
        <w:rPr>
          <w:sz w:val="18"/>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ind w:hanging="0" w:start="0"/>
        <w:rPr>
          <w:sz w:val="18"/>
        </w:rPr>
      </w:pPr>
      <w:r>
        <w:rPr>
          <w:sz w:val="18"/>
        </w:rPr>
        <w:t>with respect to such Party’s Guarantor, if any:</w:t>
      </w:r>
    </w:p>
    <w:p>
      <w:pPr>
        <w:pStyle w:val="Heading4"/>
        <w:ind w:hanging="0" w:start="0"/>
        <w:rPr>
          <w:sz w:val="18"/>
        </w:rPr>
      </w:pPr>
      <w:r>
        <w:rPr>
          <w:sz w:val="18"/>
        </w:rPr>
        <w:t>if any representation or warranty made by a Guarantor in connection with this Agreement is false or misleading in any material respect when made or when deemed made or repeated;</w:t>
      </w:r>
    </w:p>
    <w:p>
      <w:pPr>
        <w:pStyle w:val="Heading4"/>
        <w:ind w:hanging="0" w:start="0"/>
        <w:rPr>
          <w:sz w:val="18"/>
        </w:rPr>
      </w:pPr>
      <w:r>
        <w:rPr>
          <w:sz w:val="18"/>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ind w:hanging="0" w:start="0"/>
        <w:rPr>
          <w:sz w:val="18"/>
        </w:rPr>
      </w:pPr>
      <w:r>
        <w:rPr>
          <w:sz w:val="18"/>
        </w:rPr>
        <w:t xml:space="preserve">a Guarantor becomes Bankrupt; </w:t>
      </w:r>
    </w:p>
    <w:p>
      <w:pPr>
        <w:pStyle w:val="Heading4"/>
        <w:ind w:hanging="0" w:start="0"/>
        <w:rPr>
          <w:sz w:val="18"/>
        </w:rPr>
      </w:pPr>
      <w:r>
        <w:rPr>
          <w:sz w:val="18"/>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ind w:hanging="0" w:start="0"/>
        <w:rPr>
          <w:sz w:val="18"/>
        </w:rPr>
      </w:pPr>
      <w:r>
        <w:rPr>
          <w:sz w:val="18"/>
        </w:rPr>
        <w:t xml:space="preserve">a Guarantor shall repudiate, disaffirm, disclaim, or reject, in whole or in part, or challenge the validity of any guaranty. </w:t>
      </w:r>
    </w:p>
    <w:p>
      <w:pPr>
        <w:pStyle w:val="Normal"/>
        <w:rPr>
          <w:sz w:val="18"/>
        </w:rPr>
      </w:pPr>
      <w:r>
        <w:rPr>
          <w:sz w:val="18"/>
        </w:rPr>
      </w:r>
    </w:p>
    <w:p>
      <w:pPr>
        <w:pStyle w:val="Normal"/>
        <w:rPr>
          <w:b/>
          <w:bCs/>
          <w:sz w:val="18"/>
        </w:rPr>
      </w:pPr>
      <w:r>
        <w:rPr>
          <w:b/>
          <w:bCs/>
          <w:sz w:val="18"/>
        </w:rPr>
      </w:r>
    </w:p>
    <w:p>
      <w:pPr>
        <w:pStyle w:val="Normal"/>
        <w:rPr>
          <w:b/>
          <w:bCs/>
        </w:rPr>
      </w:pPr>
      <w:r>
        <w:rPr>
          <w:b/>
          <w:bCs/>
        </w:rPr>
        <w:t>III.</w:t>
        <w:tab/>
        <w:t>Coal Master Events of Default</w:t>
      </w:r>
    </w:p>
    <w:p>
      <w:pPr>
        <w:pStyle w:val="Normal"/>
        <w:rPr>
          <w:b/>
          <w:bCs/>
          <w:sz w:val="18"/>
        </w:rPr>
      </w:pPr>
      <w:r>
        <w:rPr>
          <w:b/>
          <w:bCs/>
          <w:sz w:val="18"/>
        </w:rPr>
      </w:r>
    </w:p>
    <w:p>
      <w:pPr>
        <w:pStyle w:val="Normal"/>
        <w:rPr>
          <w:sz w:val="18"/>
        </w:rPr>
      </w:pPr>
      <w:r>
        <w:rPr>
          <w:sz w:val="18"/>
        </w:rPr>
      </w:r>
    </w:p>
    <w:p>
      <w:pPr>
        <w:pStyle w:val="BodyText"/>
        <w:jc w:val="both"/>
        <w:rPr>
          <w:sz w:val="18"/>
        </w:rPr>
      </w:pPr>
      <w:r>
        <w:rPr>
          <w:sz w:val="18"/>
        </w:rPr>
        <w:t>8.1</w:t>
        <w:tab/>
        <w:t xml:space="preserve">Events of Default. An event of default (“Event of Default”) with respect to a Party (the “Defaulting Party”) shall mean any of the following: (i) the failure of Defaulting Party to pay when due any required payment under any Transaction or this Master Agreement and such failure is not remedied within three Business Days after written notice thereof; (ii) the failure of the Defaulting Party to comply with its other respective obligations under any Transaction or this Master Agreement and such failure continues uncured for five Business Days after written notice thereof; (iii) the Defaulting Party shall be subject to a Bankruptcy Proceeding; (iv) the failure of a Party’s Guarantor, if any, to perform any covenant in its Guaranty, such Guaranty expires, is terminated or ceases to guarantee the obligations of such Party under this Master Agreement or any Transaction, or such Guarantor becomes subject to a Bankruptcy Proceeding; (v) an event described in the third sentence of Section 5.3 has occurred with respect to any Transaction, or (vi) any representation or warranty made by a Party under any Transaction or this Master Agreement shall prove to be untrue when made in any material respect.  </w:t>
      </w:r>
    </w:p>
    <w:p>
      <w:pPr>
        <w:pStyle w:val="Normal"/>
        <w:rPr>
          <w:sz w:val="18"/>
        </w:rPr>
      </w:pPr>
      <w:r>
        <w:rPr>
          <w:sz w:val="18"/>
        </w:rPr>
      </w:r>
    </w:p>
    <w:p>
      <w:pPr>
        <w:pStyle w:val="Heading8"/>
        <w:rPr>
          <w:sz w:val="24"/>
        </w:rPr>
      </w:pPr>
      <w:r>
        <w:rPr>
          <w:sz w:val="24"/>
        </w:rPr>
        <w:t>IV.</w:t>
        <w:tab/>
        <w:t>Gas Enfolio Master Firm Sales Agreement Events of Default</w:t>
      </w:r>
    </w:p>
    <w:p>
      <w:pPr>
        <w:pStyle w:val="Normal"/>
        <w:rPr>
          <w:sz w:val="18"/>
        </w:rPr>
      </w:pPr>
      <w:r>
        <w:rPr>
          <w:sz w:val="18"/>
        </w:rPr>
      </w:r>
    </w:p>
    <w:p>
      <w:pPr>
        <w:pStyle w:val="Normal"/>
        <w:rPr>
          <w:sz w:val="18"/>
        </w:rPr>
      </w:pPr>
      <w:r>
        <w:rPr>
          <w:sz w:val="18"/>
        </w:rPr>
      </w:r>
    </w:p>
    <w:p>
      <w:pPr>
        <w:pStyle w:val="Normal"/>
        <w:jc w:val="both"/>
        <w:rPr/>
      </w:pPr>
      <w:r>
        <w:rPr>
          <w:sz w:val="18"/>
          <w:u w:val="single"/>
        </w:rPr>
        <w:t>ARTICLE 4.  DEFAULTS AND REMEDIES</w:t>
      </w:r>
      <w:r>
        <w:rPr>
          <w:sz w:val="18"/>
        </w:rPr>
        <w:t xml:space="preserve">  4.1. </w:t>
      </w:r>
      <w:r>
        <w:rPr>
          <w:sz w:val="18"/>
          <w:u w:val="single"/>
        </w:rPr>
        <w:t>Early Termination</w:t>
      </w:r>
      <w:r>
        <w:rPr>
          <w:sz w:val="18"/>
        </w:rPr>
        <w:t xml:space="preserve">.  If a Triggering Event (defined in </w:t>
      </w:r>
      <w:r>
        <w:rPr>
          <w:sz w:val="18"/>
          <w:u w:val="single"/>
        </w:rPr>
        <w:t>Section 4.2</w:t>
      </w:r>
      <w:r>
        <w:rPr>
          <w:sz w:val="18"/>
        </w:rPr>
        <w:t>) occurs with respect to either Party at any time during the term of this Agreement, the other Party (the "</w:t>
      </w:r>
      <w:r>
        <w:rPr>
          <w:sz w:val="18"/>
          <w:u w:val="single"/>
        </w:rPr>
        <w:t>Notifying Party</w:t>
      </w:r>
      <w:r>
        <w:rPr>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sz w:val="18"/>
          <w:u w:val="single"/>
        </w:rPr>
        <w:t>Early Termination Date</w:t>
      </w:r>
      <w:r>
        <w:rPr>
          <w:sz w:val="18"/>
        </w:rPr>
        <w:t xml:space="preserve">") except as provided in </w:t>
      </w:r>
      <w:r>
        <w:rPr>
          <w:sz w:val="18"/>
          <w:u w:val="single"/>
        </w:rPr>
        <w:t>Section 8.4</w:t>
      </w:r>
      <w:r>
        <w:rPr>
          <w:sz w:val="18"/>
        </w:rPr>
        <w:t xml:space="preserve">, and (ii) withhold any payments due in respect of such Transactions; provided, upon the occurrence of any Triggering Event listed in item (iv) of </w:t>
      </w:r>
      <w:r>
        <w:rPr>
          <w:sz w:val="18"/>
          <w:u w:val="single"/>
        </w:rPr>
        <w:t>Section 4.2</w:t>
      </w:r>
      <w:r>
        <w:rPr>
          <w:sz w:val="18"/>
        </w:rPr>
        <w:t xml:space="preserve"> as it may apply to any party, all Transactions and this Agreement in respect thereof shall automatically terminate, without notice, as if an Early Termination Date had been immediately declared except as provided in </w:t>
      </w:r>
      <w:r>
        <w:rPr>
          <w:sz w:val="18"/>
          <w:u w:val="single"/>
        </w:rPr>
        <w:t>Section 8.4</w:t>
      </w:r>
      <w:r>
        <w:rPr>
          <w:sz w:val="18"/>
        </w:rPr>
        <w:t xml:space="preserve">.  </w:t>
      </w:r>
    </w:p>
    <w:p>
      <w:pPr>
        <w:pStyle w:val="Normal"/>
        <w:jc w:val="both"/>
        <w:rPr>
          <w:sz w:val="18"/>
        </w:rPr>
      </w:pPr>
      <w:r>
        <w:rPr>
          <w:sz w:val="18"/>
        </w:rPr>
      </w:r>
    </w:p>
    <w:p>
      <w:pPr>
        <w:pStyle w:val="Normal"/>
        <w:jc w:val="both"/>
        <w:rPr>
          <w:sz w:val="18"/>
        </w:rPr>
      </w:pPr>
      <w:r>
        <w:rPr>
          <w:sz w:val="18"/>
        </w:rPr>
      </w:r>
    </w:p>
    <w:p>
      <w:pPr>
        <w:pStyle w:val="Normal"/>
        <w:jc w:val="both"/>
        <w:rPr/>
      </w:pPr>
      <w:r>
        <w:rPr>
          <w:sz w:val="18"/>
        </w:rPr>
        <w:t xml:space="preserve">4.2. </w:t>
      </w:r>
      <w:r>
        <w:rPr>
          <w:sz w:val="18"/>
          <w:u w:val="single"/>
        </w:rPr>
        <w:t>Triggering Event</w:t>
      </w:r>
      <w:r>
        <w:rPr>
          <w:sz w:val="18"/>
        </w:rPr>
        <w:t xml:space="preserve"> shall mean, with respect to a Party (the "</w:t>
      </w:r>
      <w:r>
        <w:rPr>
          <w:sz w:val="18"/>
          <w:u w:val="single"/>
        </w:rPr>
        <w:t>Affected Party</w:t>
      </w:r>
      <w:r>
        <w:rPr>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sz w:val="18"/>
          <w:u w:val="single"/>
        </w:rPr>
        <w:t>Section 4.2</w:t>
      </w:r>
      <w:r>
        <w:rPr>
          <w:sz w:val="18"/>
        </w:rPr>
        <w:t xml:space="preserve"> as a separate Triggering Event), and such failure is not excused by </w:t>
      </w:r>
      <w:r>
        <w:rPr>
          <w:sz w:val="18"/>
          <w:u w:val="single"/>
        </w:rPr>
        <w:t>Force Majeure</w:t>
      </w:r>
      <w:r>
        <w:rPr>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sz w:val="18"/>
          <w:u w:val="single"/>
        </w:rPr>
        <w:t>sum</w:t>
      </w:r>
      <w:r>
        <w:rPr>
          <w:sz w:val="18"/>
        </w:rPr>
        <w:t xml:space="preserve"> of (in each case rounding upwards for </w:t>
      </w:r>
      <w:r>
        <w:rPr>
          <w:sz w:val="18"/>
          <w:u w:val="single"/>
        </w:rPr>
        <w:t>any</w:t>
      </w:r>
      <w:r>
        <w:rPr>
          <w:sz w:val="18"/>
        </w:rPr>
        <w:t xml:space="preserve"> fractional amount to the next $ _________) (a) the Notifying Party's Termination Payment </w:t>
      </w:r>
      <w:r>
        <w:rPr>
          <w:sz w:val="18"/>
          <w:u w:val="single"/>
        </w:rPr>
        <w:t>plus</w:t>
      </w:r>
      <w:r>
        <w:rPr>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[Company's Guarantor] shall have defaulted on its indebtedness to third parties resulting in an acceleration of obligations of [Company] [Company's Guarantor] in excess of $__________, or with respect to Customer, at any time, [Customer] [Customer's Guarantor] shall have defaulted on its indebted</w:t>
        <w:softHyphen/>
        <w:t xml:space="preserve">ness to third parties, resulting in an acceleration of obligations of [Customer] [Customer's Guarantor] in excess of $__________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sz w:val="18"/>
        </w:rPr>
      </w:pPr>
      <w:r>
        <w:rPr>
          <w:sz w:val="18"/>
        </w:rPr>
      </w:r>
    </w:p>
    <w:p>
      <w:pPr>
        <w:pStyle w:val="Normal"/>
        <w:jc w:val="both"/>
        <w:rPr>
          <w:sz w:val="18"/>
        </w:rPr>
      </w:pPr>
      <w:r>
        <w:rPr>
          <w:sz w:val="18"/>
        </w:rPr>
      </w:r>
    </w:p>
    <w:p>
      <w:pPr>
        <w:pStyle w:val="Normal"/>
        <w:jc w:val="both"/>
        <w:rPr/>
      </w:pPr>
      <w:r>
        <w:rPr>
          <w:sz w:val="18"/>
        </w:rPr>
        <w:t xml:space="preserve">4.3. </w:t>
      </w:r>
      <w:r>
        <w:rPr>
          <w:sz w:val="18"/>
          <w:u w:val="single"/>
        </w:rPr>
        <w:t>Other Events</w:t>
      </w:r>
      <w:r>
        <w:rPr>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sz w:val="18"/>
          <w:u w:val="single"/>
        </w:rPr>
        <w:t>Section 4.1</w:t>
      </w:r>
      <w:r>
        <w:rPr>
          <w:sz w:val="18"/>
        </w:rPr>
        <w:t>.</w:t>
      </w:r>
    </w:p>
    <w:p>
      <w:pPr>
        <w:pStyle w:val="Normal"/>
        <w:rPr>
          <w:sz w:val="18"/>
        </w:rPr>
      </w:pPr>
      <w:r>
        <w:rPr>
          <w:sz w:val="18"/>
        </w:rPr>
      </w:r>
    </w:p>
    <w:p>
      <w:pPr>
        <w:pStyle w:val="Normal"/>
        <w:rPr/>
      </w:pPr>
      <w:r>
        <w:rPr/>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Heading9"/>
        <w:rPr>
          <w:sz w:val="24"/>
        </w:rPr>
      </w:pPr>
      <w:r>
        <w:rPr>
          <w:sz w:val="24"/>
        </w:rPr>
        <w:t>V.</w:t>
        <w:tab/>
        <w:t>Gas Enfolio Master Firm Purchase/Sale Agreement Events of Default</w:t>
      </w:r>
    </w:p>
    <w:p>
      <w:pPr>
        <w:pStyle w:val="Normal"/>
        <w:jc w:val="both"/>
        <w:rPr>
          <w:sz w:val="18"/>
          <w:u w:val="single"/>
        </w:rPr>
      </w:pPr>
      <w:r>
        <w:rPr>
          <w:sz w:val="18"/>
          <w:u w:val="single"/>
        </w:rPr>
      </w:r>
    </w:p>
    <w:p>
      <w:pPr>
        <w:pStyle w:val="Normal"/>
        <w:jc w:val="both"/>
        <w:rPr>
          <w:sz w:val="18"/>
          <w:u w:val="single"/>
        </w:rPr>
      </w:pPr>
      <w:r>
        <w:rPr>
          <w:sz w:val="18"/>
          <w:u w:val="single"/>
        </w:rPr>
      </w:r>
    </w:p>
    <w:p>
      <w:pPr>
        <w:pStyle w:val="Normal"/>
        <w:jc w:val="both"/>
        <w:rPr/>
      </w:pPr>
      <w:r>
        <w:rPr>
          <w:sz w:val="18"/>
          <w:u w:val="single"/>
        </w:rPr>
        <w:t>ARTICLE 4.  DEFAULTS AND REMEDIES</w:t>
      </w:r>
      <w:r>
        <w:rPr>
          <w:sz w:val="18"/>
        </w:rPr>
        <w:t xml:space="preserve">  4.1. </w:t>
      </w:r>
      <w:r>
        <w:rPr>
          <w:sz w:val="18"/>
          <w:u w:val="single"/>
        </w:rPr>
        <w:t>Early Termination</w:t>
      </w:r>
      <w:r>
        <w:rPr>
          <w:sz w:val="18"/>
        </w:rPr>
        <w:t xml:space="preserve">.  If a Triggering Event (defined in </w:t>
      </w:r>
      <w:r>
        <w:rPr>
          <w:sz w:val="18"/>
          <w:u w:val="single"/>
        </w:rPr>
        <w:t>Section 4.2</w:t>
      </w:r>
      <w:r>
        <w:rPr>
          <w:sz w:val="18"/>
        </w:rPr>
        <w:t>) occurs with respect to either Party at any time during the term of this Agreement, the other Party (the "</w:t>
      </w:r>
      <w:r>
        <w:rPr>
          <w:sz w:val="18"/>
          <w:u w:val="single"/>
        </w:rPr>
        <w:t>Notifying Party</w:t>
      </w:r>
      <w:r>
        <w:rPr>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sz w:val="18"/>
          <w:u w:val="single"/>
        </w:rPr>
        <w:t>Early Termination Date</w:t>
      </w:r>
      <w:r>
        <w:rPr>
          <w:sz w:val="18"/>
        </w:rPr>
        <w:t xml:space="preserve">") except as provided in </w:t>
      </w:r>
      <w:r>
        <w:rPr>
          <w:sz w:val="18"/>
          <w:u w:val="single"/>
        </w:rPr>
        <w:t>Section 8.4</w:t>
      </w:r>
      <w:r>
        <w:rPr>
          <w:sz w:val="18"/>
        </w:rPr>
        <w:t xml:space="preserve">, and (ii) withhold any payments due in respect of such Transactions; provided, upon the occurrence of any Triggering Event listed in item (iv) of </w:t>
      </w:r>
      <w:r>
        <w:rPr>
          <w:sz w:val="18"/>
          <w:u w:val="single"/>
        </w:rPr>
        <w:t>Section 4.2</w:t>
      </w:r>
      <w:r>
        <w:rPr>
          <w:sz w:val="18"/>
        </w:rPr>
        <w:t xml:space="preserve"> as it may apply to any party, all Transactions and this Agreement in respect thereof shall automatically terminate, without notice, as if an Early Termination Date had been immediately declared except as provided in </w:t>
      </w:r>
      <w:r>
        <w:rPr>
          <w:sz w:val="18"/>
          <w:u w:val="single"/>
        </w:rPr>
        <w:t>Section 8.4</w:t>
      </w:r>
    </w:p>
    <w:p>
      <w:pPr>
        <w:pStyle w:val="Normal"/>
        <w:jc w:val="both"/>
        <w:rPr>
          <w:sz w:val="18"/>
          <w:u w:val="single"/>
        </w:rPr>
      </w:pPr>
      <w:r>
        <w:rPr>
          <w:sz w:val="18"/>
          <w:u w:val="single"/>
        </w:rPr>
      </w:r>
    </w:p>
    <w:p>
      <w:pPr>
        <w:pStyle w:val="Normal"/>
        <w:jc w:val="both"/>
        <w:rPr>
          <w:sz w:val="18"/>
          <w:u w:val="single"/>
        </w:rPr>
      </w:pPr>
      <w:r>
        <w:rPr>
          <w:sz w:val="18"/>
          <w:u w:val="single"/>
        </w:rPr>
      </w:r>
    </w:p>
    <w:p>
      <w:pPr>
        <w:pStyle w:val="Normal"/>
        <w:jc w:val="both"/>
        <w:rPr/>
      </w:pPr>
      <w:r>
        <w:rPr>
          <w:sz w:val="18"/>
        </w:rPr>
        <w:t xml:space="preserve">4.2. </w:t>
      </w:r>
      <w:r>
        <w:rPr>
          <w:sz w:val="18"/>
          <w:u w:val="single"/>
        </w:rPr>
        <w:t>Triggering Event</w:t>
      </w:r>
      <w:r>
        <w:rPr>
          <w:sz w:val="18"/>
        </w:rPr>
        <w:t xml:space="preserve"> shall mean, with respect to a Party (the "</w:t>
      </w:r>
      <w:r>
        <w:rPr>
          <w:sz w:val="18"/>
          <w:u w:val="single"/>
        </w:rPr>
        <w:t>Affected Party</w:t>
      </w:r>
      <w:r>
        <w:rPr>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sz w:val="18"/>
          <w:u w:val="single"/>
        </w:rPr>
        <w:t>Section 4.2</w:t>
      </w:r>
      <w:r>
        <w:rPr>
          <w:sz w:val="18"/>
        </w:rPr>
        <w:t xml:space="preserve"> as a separate Triggering Event), and such failure is not excused by </w:t>
      </w:r>
      <w:r>
        <w:rPr>
          <w:sz w:val="18"/>
          <w:u w:val="single"/>
        </w:rPr>
        <w:t>Force Majeure</w:t>
      </w:r>
      <w:r>
        <w:rPr>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sz w:val="18"/>
          <w:u w:val="single"/>
        </w:rPr>
        <w:t>sum</w:t>
      </w:r>
      <w:r>
        <w:rPr>
          <w:sz w:val="18"/>
        </w:rPr>
        <w:t xml:space="preserve"> of (in each case rounding upwards for </w:t>
      </w:r>
      <w:r>
        <w:rPr>
          <w:sz w:val="18"/>
          <w:u w:val="single"/>
        </w:rPr>
        <w:t>any</w:t>
      </w:r>
      <w:r>
        <w:rPr>
          <w:sz w:val="18"/>
        </w:rPr>
        <w:t xml:space="preserve"> fractional amount to the next $ ______) (a) the Notifying Party's Termination Payment </w:t>
      </w:r>
      <w:r>
        <w:rPr>
          <w:sz w:val="18"/>
          <w:u w:val="single"/>
        </w:rPr>
        <w:t>plus</w:t>
      </w:r>
      <w:r>
        <w:rPr>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[Company's Guarantor] shall have defaulted on its indebtedness to third parties resulting in an acceleration of obligations of [Company] [Company's Guarantor] in excess of $______, or with respect to Customer, at any time, [Customer] [Customer's Guarantor] shall have defaulted on its indebted</w:t>
        <w:softHyphen/>
        <w:t xml:space="preserve">ness to third parties, resulting in an acceleration of obligations of [Customer] [Customer's Guarantor]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sz w:val="18"/>
        </w:rPr>
      </w:pPr>
      <w:r>
        <w:rPr>
          <w:sz w:val="18"/>
        </w:rPr>
      </w:r>
    </w:p>
    <w:p>
      <w:pPr>
        <w:pStyle w:val="Normal"/>
        <w:jc w:val="both"/>
        <w:rPr>
          <w:sz w:val="18"/>
        </w:rPr>
      </w:pPr>
      <w:r>
        <w:rPr>
          <w:sz w:val="18"/>
        </w:rPr>
      </w:r>
    </w:p>
    <w:p>
      <w:pPr>
        <w:pStyle w:val="Normal"/>
        <w:jc w:val="both"/>
        <w:rPr/>
      </w:pPr>
      <w:r>
        <w:rPr>
          <w:sz w:val="18"/>
        </w:rPr>
        <w:t xml:space="preserve">4.3. </w:t>
      </w:r>
      <w:r>
        <w:rPr>
          <w:sz w:val="18"/>
          <w:u w:val="single"/>
        </w:rPr>
        <w:t>Other Events</w:t>
      </w:r>
      <w:r>
        <w:rPr>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sz w:val="18"/>
          <w:u w:val="single"/>
        </w:rPr>
        <w:t>Section 4.1</w:t>
      </w:r>
      <w:r>
        <w:rPr>
          <w:sz w:val="18"/>
        </w:rPr>
        <w:t>.</w:t>
      </w:r>
    </w:p>
    <w:p>
      <w:pPr>
        <w:pStyle w:val="Normal"/>
        <w:jc w:val="both"/>
        <w:rPr>
          <w:sz w:val="18"/>
        </w:rPr>
      </w:pPr>
      <w:r>
        <w:rPr>
          <w:sz w:val="18"/>
        </w:rPr>
      </w:r>
    </w:p>
    <w:p>
      <w:pPr>
        <w:pStyle w:val="Normal"/>
        <w:jc w:val="both"/>
        <w:rPr>
          <w:sz w:val="18"/>
        </w:rPr>
      </w:pPr>
      <w:r>
        <w:rPr>
          <w:sz w:val="18"/>
        </w:rPr>
      </w:r>
    </w:p>
    <w:p>
      <w:pPr>
        <w:pStyle w:val="Normal"/>
        <w:jc w:val="both"/>
        <w:rPr>
          <w:sz w:val="18"/>
        </w:rPr>
      </w:pPr>
      <w:r>
        <w:rPr>
          <w:sz w:val="18"/>
        </w:rPr>
      </w:r>
    </w:p>
    <w:p>
      <w:pPr>
        <w:pStyle w:val="Normal"/>
        <w:jc w:val="both"/>
        <w:rPr>
          <w:sz w:val="18"/>
        </w:rPr>
      </w:pPr>
      <w:r>
        <w:rPr>
          <w:sz w:val="18"/>
        </w:rPr>
      </w:r>
    </w:p>
    <w:p>
      <w:pPr>
        <w:pStyle w:val="Normal"/>
        <w:jc w:val="both"/>
        <w:rPr>
          <w:sz w:val="18"/>
        </w:rPr>
      </w:pPr>
      <w:r>
        <w:rPr>
          <w:sz w:val="18"/>
        </w:rPr>
      </w:r>
    </w:p>
    <w:p>
      <w:pPr>
        <w:pStyle w:val="Normal"/>
        <w:rPr>
          <w:sz w:val="18"/>
        </w:rPr>
      </w:pPr>
      <w:r>
        <w:rPr>
          <w:sz w:val="18"/>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outlineLvl w:val="7"/>
    </w:pPr>
    <w:rPr>
      <w:b/>
      <w:bCs/>
      <w:sz w:val="18"/>
    </w:rPr>
  </w:style>
  <w:style w:type="paragraph" w:styleId="Heading9">
    <w:name w:val="heading 9"/>
    <w:basedOn w:val="Normal"/>
    <w:next w:val="Normal"/>
    <w:qFormat/>
    <w:pPr>
      <w:keepNext w:val="true"/>
      <w:jc w:val="both"/>
      <w:outlineLvl w:val="8"/>
    </w:pPr>
    <w:rPr>
      <w:b/>
      <w:sz w:val="18"/>
    </w:rPr>
  </w:style>
  <w:style w:type="character" w:styleId="WW8Num1z0">
    <w:name w:val="WW8Num1z0"/>
    <w:qFormat/>
    <w:rPr>
      <w:rFonts w:ascii="Times New Roman" w:hAnsi="Times New Roman" w:cs="Times New Roman"/>
      <w:b/>
      <w:i w:val="false"/>
      <w:caps/>
      <w:sz w:val="24"/>
    </w:rPr>
  </w:style>
  <w:style w:type="character" w:styleId="WW8Num1z1">
    <w:name w:val="WW8Num1z1"/>
    <w:qFormat/>
    <w:rPr>
      <w:rFonts w:ascii="Times New Roman" w:hAnsi="Times New Roman" w:cs="Times New Roman"/>
      <w:b w:val="false"/>
      <w:i w:val="false"/>
      <w:sz w:val="24"/>
      <w:u w:val="none"/>
    </w:rPr>
  </w:style>
  <w:style w:type="character" w:styleId="WW8Num1z2">
    <w:name w:val="WW8Num1z2"/>
    <w:qFormat/>
    <w:rPr>
      <w:rFonts w:ascii="Times New Roman" w:hAnsi="Times New Roman" w:cs="Times New Roman"/>
      <w:b w:val="false"/>
      <w:i w:val="false"/>
      <w:sz w:val="24"/>
    </w:rPr>
  </w:style>
  <w:style w:type="character" w:styleId="WW8Num1z5">
    <w:name w:val="WW8Num1z5"/>
    <w:qFormat/>
    <w:rPr>
      <w:rFonts w:ascii="Times New Roman" w:hAnsi="Times New Roman" w:cs="Times New Roman"/>
      <w:b/>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paragraph" w:styleId="BodyTextIndent">
    <w:name w:val="Body Text Indent"/>
    <w:basedOn w:val="Normal"/>
    <w:pPr>
      <w:ind w:hanging="0" w:start="720" w:end="0"/>
      <w:jc w:val="both"/>
    </w:pPr>
    <w:rPr>
      <w:sz w:val="22"/>
    </w:rPr>
  </w:style>
  <w:style w:type="paragraph" w:styleId="ListBullet4">
    <w:name w:val="List Bullet 4"/>
    <w:basedOn w:val="Normal"/>
    <w:pPr>
      <w:ind w:hanging="360" w:start="1440" w:end="0"/>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2001-07-06T13:39:00Z</dcterms:created>
  <dc:creator>cstclai</dc:creator>
  <dc:description/>
  <dc:language>en-CA</dc:language>
  <cp:lastModifiedBy>cstclai</cp:lastModifiedBy>
  <cp:lastPrinted>2001-07-06T11:42:00Z</cp:lastPrinted>
  <dcterms:modified xsi:type="dcterms:W3CDTF">2001-07-06T14:12:00Z</dcterms:modified>
  <cp:revision>3</cp:revision>
  <dc:subject/>
  <dc:title>ISDA Events of Default and Termination Events</dc:title>
</cp:coreProperties>
</file>