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jc w:val="center"/>
        <w:rPr>
          <w:b/>
        </w:rPr>
      </w:pPr>
      <w:r>
        <w:rPr>
          <w:b/>
          <w:sz w:val="28"/>
        </w:rPr>
        <w:t>MARK R. EVANS</w:t>
      </w:r>
    </w:p>
    <w:p>
      <w:pPr>
        <w:pStyle w:val="DefaultText"/>
        <w:jc w:val="center"/>
        <w:rPr>
          <w:sz w:val="20"/>
        </w:rPr>
      </w:pPr>
      <w:r>
        <w:rPr>
          <w:sz w:val="20"/>
        </w:rPr>
        <w:t>3935 Rice Blvd., Houston, Texas  77005</w:t>
      </w:r>
    </w:p>
    <w:p>
      <w:pPr>
        <w:pStyle w:val="DefaultText"/>
        <w:jc w:val="center"/>
        <w:rPr/>
      </w:pPr>
      <w:r>
        <w:rPr>
          <w:sz w:val="20"/>
        </w:rPr>
        <w:t xml:space="preserve">(713) 662-0676, Evans_R_Mark@Yahoo.com </w:t>
      </w:r>
      <w:r>
        <w:rPr>
          <w:b/>
          <w:sz w:val="20"/>
          <w:u w:val="single"/>
        </w:rPr>
        <w:t>_________________________________________________________________________________________</w:t>
      </w:r>
    </w:p>
    <w:p>
      <w:pPr>
        <w:pStyle w:val="DefaultText"/>
        <w:rPr>
          <w:b/>
          <w:sz w:val="20"/>
          <w:u w:val="single"/>
        </w:rPr>
      </w:pPr>
      <w:r>
        <w:rPr>
          <w:b/>
          <w:sz w:val="20"/>
          <w:u w:val="single"/>
        </w:rPr>
      </w:r>
    </w:p>
    <w:p>
      <w:pPr>
        <w:pStyle w:val="DefaultText"/>
        <w:jc w:val="both"/>
        <w:rPr>
          <w:b/>
          <w:sz w:val="20"/>
        </w:rPr>
      </w:pPr>
      <w:r>
        <w:rPr>
          <w:b/>
          <w:sz w:val="20"/>
        </w:rPr>
        <w:t>QUALIFICATIONS:</w:t>
      </w:r>
    </w:p>
    <w:p>
      <w:pPr>
        <w:pStyle w:val="DefaultText"/>
        <w:jc w:val="both"/>
        <w:rPr>
          <w:b/>
          <w:sz w:val="20"/>
        </w:rPr>
      </w:pPr>
      <w:r>
        <w:rPr>
          <w:b/>
          <w:sz w:val="20"/>
        </w:rPr>
      </w:r>
    </w:p>
    <w:p>
      <w:pPr>
        <w:pStyle w:val="DefaultText"/>
        <w:numPr>
          <w:ilvl w:val="0"/>
          <w:numId w:val="8"/>
        </w:numPr>
        <w:tabs>
          <w:tab w:val="clear" w:pos="720"/>
          <w:tab w:val="left" w:pos="360" w:leader="none"/>
        </w:tabs>
        <w:ind w:hanging="360" w:start="360" w:end="0"/>
        <w:jc w:val="both"/>
        <w:rPr>
          <w:sz w:val="20"/>
        </w:rPr>
      </w:pPr>
      <w:r>
        <w:rPr>
          <w:sz w:val="20"/>
        </w:rPr>
        <w:t>Experienced energy professional with expertise in both physical and financial energy markets</w:t>
      </w:r>
    </w:p>
    <w:p>
      <w:pPr>
        <w:pStyle w:val="DefaultText"/>
        <w:numPr>
          <w:ilvl w:val="0"/>
          <w:numId w:val="8"/>
        </w:numPr>
        <w:tabs>
          <w:tab w:val="clear" w:pos="720"/>
          <w:tab w:val="left" w:pos="360" w:leader="none"/>
        </w:tabs>
        <w:ind w:hanging="360" w:start="360" w:end="0"/>
        <w:jc w:val="both"/>
        <w:rPr>
          <w:sz w:val="20"/>
        </w:rPr>
      </w:pPr>
      <w:r>
        <w:rPr>
          <w:sz w:val="20"/>
        </w:rPr>
        <w:t>Demonstrated ability to originate, structure, trade and optimize mid-market energy transactions</w:t>
      </w:r>
    </w:p>
    <w:p>
      <w:pPr>
        <w:pStyle w:val="DefaultText"/>
        <w:numPr>
          <w:ilvl w:val="0"/>
          <w:numId w:val="8"/>
        </w:numPr>
        <w:tabs>
          <w:tab w:val="clear" w:pos="720"/>
          <w:tab w:val="left" w:pos="360" w:leader="none"/>
        </w:tabs>
        <w:ind w:hanging="720" w:start="720" w:end="0"/>
        <w:jc w:val="both"/>
        <w:rPr>
          <w:sz w:val="20"/>
        </w:rPr>
      </w:pPr>
      <w:r>
        <w:rPr>
          <w:sz w:val="20"/>
        </w:rPr>
        <w:t>Extensive knowledge of energy derivatives including futures, swaps, options, and spread options</w:t>
      </w:r>
    </w:p>
    <w:p>
      <w:pPr>
        <w:pStyle w:val="DefaultText"/>
        <w:numPr>
          <w:ilvl w:val="0"/>
          <w:numId w:val="8"/>
        </w:numPr>
        <w:tabs>
          <w:tab w:val="clear" w:pos="720"/>
          <w:tab w:val="left" w:pos="360" w:leader="none"/>
        </w:tabs>
        <w:ind w:hanging="720" w:start="720" w:end="0"/>
        <w:jc w:val="both"/>
        <w:rPr>
          <w:sz w:val="20"/>
        </w:rPr>
      </w:pPr>
      <w:r>
        <w:rPr>
          <w:sz w:val="20"/>
        </w:rPr>
        <w:t>Ability to model complex energy structures</w:t>
      </w:r>
    </w:p>
    <w:p>
      <w:pPr>
        <w:pStyle w:val="DefaultText"/>
        <w:numPr>
          <w:ilvl w:val="0"/>
          <w:numId w:val="8"/>
        </w:numPr>
        <w:tabs>
          <w:tab w:val="clear" w:pos="720"/>
          <w:tab w:val="left" w:pos="360" w:leader="none"/>
        </w:tabs>
        <w:ind w:hanging="720" w:start="720" w:end="0"/>
        <w:jc w:val="both"/>
        <w:rPr>
          <w:sz w:val="20"/>
        </w:rPr>
      </w:pPr>
      <w:r>
        <w:rPr>
          <w:sz w:val="20"/>
        </w:rPr>
        <w:t>Established network of industry contacts in both physical and financial energy markets</w:t>
      </w:r>
    </w:p>
    <w:p>
      <w:pPr>
        <w:pStyle w:val="DefaultText"/>
        <w:jc w:val="both"/>
        <w:rPr>
          <w:sz w:val="20"/>
        </w:rPr>
      </w:pPr>
      <w:r>
        <w:rPr>
          <w:sz w:val="20"/>
        </w:rPr>
      </w:r>
    </w:p>
    <w:p>
      <w:pPr>
        <w:pStyle w:val="DefaultText"/>
        <w:jc w:val="both"/>
        <w:rPr>
          <w:b/>
          <w:sz w:val="20"/>
        </w:rPr>
      </w:pPr>
      <w:r>
        <w:rPr>
          <w:b/>
          <w:sz w:val="20"/>
        </w:rPr>
        <w:t>PROFESSIONAL EXPERIENCE:</w:t>
      </w:r>
    </w:p>
    <w:p>
      <w:pPr>
        <w:pStyle w:val="DefaultText"/>
        <w:jc w:val="both"/>
        <w:rPr>
          <w:b/>
          <w:sz w:val="20"/>
        </w:rPr>
      </w:pPr>
      <w:r>
        <w:rPr>
          <w:b/>
          <w:sz w:val="20"/>
        </w:rPr>
      </w:r>
    </w:p>
    <w:p>
      <w:pPr>
        <w:pStyle w:val="DefaultText"/>
        <w:jc w:val="both"/>
        <w:rPr>
          <w:bCs/>
          <w:sz w:val="20"/>
        </w:rPr>
      </w:pPr>
      <w:r>
        <w:rPr>
          <w:bCs/>
          <w:sz w:val="20"/>
        </w:rPr>
        <w:t>January 2001 –</w:t>
        <w:tab/>
        <w:t>Independent Energy Consultant  - Houston, Texas</w:t>
      </w:r>
    </w:p>
    <w:p>
      <w:pPr>
        <w:pStyle w:val="DefaultText"/>
        <w:jc w:val="both"/>
        <w:rPr>
          <w:bCs/>
          <w:sz w:val="20"/>
        </w:rPr>
      </w:pPr>
      <w:r>
        <w:rPr>
          <w:bCs/>
          <w:sz w:val="20"/>
        </w:rPr>
        <w:t>Present</w:t>
      </w:r>
    </w:p>
    <w:p>
      <w:pPr>
        <w:pStyle w:val="DefaultText"/>
        <w:jc w:val="both"/>
        <w:rPr>
          <w:bCs/>
          <w:sz w:val="20"/>
        </w:rPr>
      </w:pPr>
      <w:r>
        <w:rPr>
          <w:bCs/>
          <w:sz w:val="20"/>
        </w:rPr>
      </w:r>
    </w:p>
    <w:p>
      <w:pPr>
        <w:pStyle w:val="DefaultText"/>
        <w:jc w:val="both"/>
        <w:rPr>
          <w:sz w:val="20"/>
        </w:rPr>
      </w:pPr>
      <w:r>
        <w:rPr>
          <w:sz w:val="20"/>
        </w:rPr>
        <w:t>Provide consultancy services to a variety of international and domestic energy clients on a wide range of energy related issues including risk management, business valuation, mid-market natural gas structures, and fuel management.</w:t>
      </w:r>
    </w:p>
    <w:p>
      <w:pPr>
        <w:pStyle w:val="DefaultText"/>
        <w:jc w:val="both"/>
        <w:rPr>
          <w:sz w:val="20"/>
        </w:rPr>
      </w:pPr>
      <w:r>
        <w:rPr>
          <w:sz w:val="20"/>
        </w:rPr>
      </w:r>
    </w:p>
    <w:p>
      <w:pPr>
        <w:pStyle w:val="DefaultText"/>
        <w:jc w:val="both"/>
        <w:rPr>
          <w:sz w:val="20"/>
        </w:rPr>
      </w:pPr>
      <w:r>
        <w:rPr>
          <w:sz w:val="20"/>
        </w:rPr>
        <w:t>Accomplishments:</w:t>
      </w:r>
    </w:p>
    <w:p>
      <w:pPr>
        <w:pStyle w:val="DefaultText"/>
        <w:numPr>
          <w:ilvl w:val="0"/>
          <w:numId w:val="7"/>
        </w:numPr>
        <w:tabs>
          <w:tab w:val="clear" w:pos="720"/>
          <w:tab w:val="left" w:pos="360" w:leader="none"/>
        </w:tabs>
        <w:ind w:hanging="360" w:start="360" w:end="0"/>
        <w:jc w:val="both"/>
        <w:rPr>
          <w:sz w:val="20"/>
        </w:rPr>
      </w:pPr>
      <w:r>
        <w:rPr>
          <w:sz w:val="20"/>
        </w:rPr>
        <w:t>Re-engineered an international client’s fuel procurement practices of its Latin American assets including a complete risk assessment of the client’s current contractual obligations</w:t>
      </w:r>
    </w:p>
    <w:p>
      <w:pPr>
        <w:pStyle w:val="DefaultText"/>
        <w:numPr>
          <w:ilvl w:val="0"/>
          <w:numId w:val="7"/>
        </w:numPr>
        <w:tabs>
          <w:tab w:val="clear" w:pos="720"/>
          <w:tab w:val="left" w:pos="360" w:leader="none"/>
          <w:tab w:val="right" w:pos="450" w:leader="none"/>
        </w:tabs>
        <w:ind w:hanging="360" w:start="360" w:end="0"/>
        <w:jc w:val="both"/>
        <w:rPr>
          <w:sz w:val="20"/>
        </w:rPr>
      </w:pPr>
      <w:r>
        <w:rPr>
          <w:sz w:val="20"/>
        </w:rPr>
        <w:t>Audited and subsequently revamped a domestic client’s modeling practices relating to natural gas mid-market structures to include the latest financial engineering tools available including spread options</w:t>
      </w:r>
    </w:p>
    <w:p>
      <w:pPr>
        <w:pStyle w:val="DefaultText"/>
        <w:numPr>
          <w:ilvl w:val="0"/>
          <w:numId w:val="7"/>
        </w:numPr>
        <w:tabs>
          <w:tab w:val="clear" w:pos="720"/>
          <w:tab w:val="left" w:pos="360" w:leader="none"/>
          <w:tab w:val="right" w:pos="450" w:leader="none"/>
        </w:tabs>
        <w:ind w:hanging="360" w:start="360" w:end="0"/>
        <w:jc w:val="both"/>
        <w:rPr>
          <w:sz w:val="20"/>
        </w:rPr>
      </w:pPr>
      <w:r>
        <w:rPr>
          <w:sz w:val="20"/>
        </w:rPr>
        <w:t>Provided valuation support for a UK utilities effort to acquire 4,000 Mw of mid-merit electric generation</w:t>
      </w:r>
    </w:p>
    <w:p>
      <w:pPr>
        <w:pStyle w:val="DefaultText"/>
        <w:numPr>
          <w:ilvl w:val="0"/>
          <w:numId w:val="7"/>
        </w:numPr>
        <w:tabs>
          <w:tab w:val="clear" w:pos="720"/>
          <w:tab w:val="left" w:pos="360" w:leader="none"/>
          <w:tab w:val="right" w:pos="450" w:leader="none"/>
        </w:tabs>
        <w:ind w:hanging="360" w:start="360" w:end="0"/>
        <w:jc w:val="both"/>
        <w:rPr>
          <w:sz w:val="20"/>
        </w:rPr>
      </w:pPr>
      <w:r>
        <w:rPr>
          <w:sz w:val="20"/>
        </w:rPr>
        <w:t>Conducted a strategic and quantitative analysis of a potential vertical business combination for a German Utility</w:t>
      </w:r>
    </w:p>
    <w:p>
      <w:pPr>
        <w:pStyle w:val="DefaultText"/>
        <w:ind w:start="360" w:end="0"/>
        <w:jc w:val="both"/>
        <w:rPr>
          <w:sz w:val="20"/>
        </w:rPr>
      </w:pPr>
      <w:r>
        <w:rPr>
          <w:sz w:val="20"/>
        </w:rPr>
      </w:r>
    </w:p>
    <w:p>
      <w:pPr>
        <w:pStyle w:val="DefaultText"/>
        <w:jc w:val="both"/>
        <w:rPr/>
      </w:pPr>
      <w:r>
        <w:rPr>
          <w:sz w:val="20"/>
        </w:rPr>
        <w:t>January 1998 -</w:t>
        <w:tab/>
      </w:r>
      <w:r>
        <w:rPr>
          <w:b/>
          <w:sz w:val="20"/>
        </w:rPr>
        <w:t>Duke Energy North America, a unit of Duke Energy</w:t>
      </w:r>
      <w:r>
        <w:rPr>
          <w:sz w:val="20"/>
        </w:rPr>
        <w:t xml:space="preserve"> - Houston, Texas</w:t>
      </w:r>
    </w:p>
    <w:p>
      <w:pPr>
        <w:pStyle w:val="DefaultText"/>
        <w:jc w:val="both"/>
        <w:rPr>
          <w:sz w:val="20"/>
        </w:rPr>
      </w:pPr>
      <w:r>
        <w:rPr>
          <w:sz w:val="20"/>
        </w:rPr>
        <w:t>December 2000</w:t>
        <w:tab/>
        <w:t>Managing Director, Energy Trading</w:t>
      </w:r>
    </w:p>
    <w:p>
      <w:pPr>
        <w:pStyle w:val="DefaultText"/>
        <w:jc w:val="both"/>
        <w:rPr>
          <w:sz w:val="20"/>
        </w:rPr>
      </w:pPr>
      <w:r>
        <w:rPr>
          <w:sz w:val="20"/>
        </w:rPr>
      </w:r>
    </w:p>
    <w:p>
      <w:pPr>
        <w:pStyle w:val="DefaultText"/>
        <w:jc w:val="both"/>
        <w:rPr>
          <w:sz w:val="20"/>
        </w:rPr>
      </w:pPr>
      <w:r>
        <w:rPr>
          <w:sz w:val="20"/>
        </w:rPr>
        <w:t xml:space="preserve">Responsible for managing Duke’s Northeast natural gas business.   Broad responsibilities included directing and executing Duke’s physical and financial trading strategy utilizing a wide range of energy derivative products.  Participated as the interface between origination and trading for the purpose of pricing and modeling complex energy structures.  Assisted asset development group in pricing and modeling energy products for electric generating plants.  Modeled company spark spread for owned or controlled electric generating plants.  Implemented the use of spread option models for physical and financial assets including monitoring and trading resulting delta and gamma positions.  Reported daily portfolio position including value at risk and profitability.   Managed a staff of up to five energy professionals including risk, physical and capacity traders, and analytical staff. </w:t>
      </w:r>
    </w:p>
    <w:p>
      <w:pPr>
        <w:pStyle w:val="DefaultText"/>
        <w:jc w:val="both"/>
        <w:rPr>
          <w:sz w:val="20"/>
        </w:rPr>
      </w:pPr>
      <w:r>
        <w:rPr>
          <w:sz w:val="20"/>
        </w:rPr>
      </w:r>
    </w:p>
    <w:p>
      <w:pPr>
        <w:pStyle w:val="DefaultText"/>
        <w:jc w:val="both"/>
        <w:rPr>
          <w:sz w:val="20"/>
        </w:rPr>
      </w:pPr>
      <w:r>
        <w:rPr>
          <w:sz w:val="20"/>
        </w:rPr>
        <w:t>Accomplishments:</w:t>
      </w:r>
    </w:p>
    <w:p>
      <w:pPr>
        <w:pStyle w:val="DefaultText"/>
        <w:numPr>
          <w:ilvl w:val="0"/>
          <w:numId w:val="4"/>
        </w:numPr>
        <w:tabs>
          <w:tab w:val="clear" w:pos="720"/>
          <w:tab w:val="left" w:pos="360" w:leader="none"/>
        </w:tabs>
        <w:ind w:hanging="720" w:start="720" w:end="0"/>
        <w:jc w:val="both"/>
        <w:rPr>
          <w:sz w:val="20"/>
        </w:rPr>
      </w:pPr>
      <w:r>
        <w:rPr>
          <w:sz w:val="20"/>
        </w:rPr>
        <w:t>Consistently met or exceeded annual profitability targets</w:t>
      </w:r>
    </w:p>
    <w:p>
      <w:pPr>
        <w:pStyle w:val="DefaultText"/>
        <w:numPr>
          <w:ilvl w:val="0"/>
          <w:numId w:val="4"/>
        </w:numPr>
        <w:tabs>
          <w:tab w:val="clear" w:pos="720"/>
        </w:tabs>
        <w:ind w:hanging="360" w:start="360" w:end="0"/>
        <w:jc w:val="both"/>
        <w:rPr>
          <w:sz w:val="20"/>
        </w:rPr>
      </w:pPr>
      <w:r>
        <w:rPr>
          <w:sz w:val="20"/>
        </w:rPr>
        <w:t>Winner, Washington Gas asset management 1997 - 2000</w:t>
      </w:r>
    </w:p>
    <w:p>
      <w:pPr>
        <w:pStyle w:val="DefaultText"/>
        <w:numPr>
          <w:ilvl w:val="0"/>
          <w:numId w:val="4"/>
        </w:numPr>
        <w:tabs>
          <w:tab w:val="clear" w:pos="720"/>
          <w:tab w:val="left" w:pos="360" w:leader="none"/>
        </w:tabs>
        <w:ind w:hanging="720" w:start="720" w:end="0"/>
        <w:jc w:val="both"/>
        <w:rPr>
          <w:sz w:val="20"/>
        </w:rPr>
      </w:pPr>
      <w:r>
        <w:rPr>
          <w:sz w:val="20"/>
        </w:rPr>
        <w:t>Runner-Up, Boston Gas asset management 1999 - 2001</w:t>
      </w:r>
    </w:p>
    <w:p>
      <w:pPr>
        <w:pStyle w:val="DefaultText"/>
        <w:numPr>
          <w:ilvl w:val="0"/>
          <w:numId w:val="4"/>
        </w:numPr>
        <w:tabs>
          <w:tab w:val="clear" w:pos="720"/>
          <w:tab w:val="left" w:pos="360" w:leader="none"/>
        </w:tabs>
        <w:ind w:hanging="720" w:start="720" w:end="0"/>
        <w:jc w:val="both"/>
        <w:rPr>
          <w:sz w:val="20"/>
        </w:rPr>
      </w:pPr>
      <w:r>
        <w:rPr>
          <w:sz w:val="20"/>
        </w:rPr>
        <w:t>Runner-Up, Virginia Natural Gas asset management 2000 - 2001</w:t>
      </w:r>
    </w:p>
    <w:p>
      <w:pPr>
        <w:pStyle w:val="DefaultText"/>
        <w:numPr>
          <w:ilvl w:val="0"/>
          <w:numId w:val="4"/>
        </w:numPr>
        <w:tabs>
          <w:tab w:val="clear" w:pos="720"/>
          <w:tab w:val="left" w:pos="360" w:leader="none"/>
        </w:tabs>
        <w:ind w:hanging="720" w:start="720" w:end="0"/>
        <w:jc w:val="both"/>
        <w:rPr>
          <w:sz w:val="20"/>
        </w:rPr>
      </w:pPr>
      <w:r>
        <w:rPr>
          <w:sz w:val="20"/>
        </w:rPr>
        <w:t>Developed generic natural gas mid-market asset valuation model</w:t>
      </w:r>
    </w:p>
    <w:p>
      <w:pPr>
        <w:pStyle w:val="DefaultText"/>
        <w:jc w:val="both"/>
        <w:rPr>
          <w:sz w:val="20"/>
        </w:rPr>
      </w:pPr>
      <w:r>
        <w:rPr>
          <w:sz w:val="20"/>
        </w:rPr>
      </w:r>
    </w:p>
    <w:p>
      <w:pPr>
        <w:pStyle w:val="DefaultText"/>
        <w:jc w:val="both"/>
        <w:rPr/>
      </w:pPr>
      <w:r>
        <w:rPr>
          <w:sz w:val="20"/>
        </w:rPr>
        <w:t>January 1994 -</w:t>
        <w:tab/>
      </w:r>
      <w:r>
        <w:rPr>
          <w:b/>
          <w:sz w:val="20"/>
        </w:rPr>
        <w:t>Duke Energy Trading and Marketing, L.L.C., a unit of Duke Energy</w:t>
      </w:r>
      <w:r>
        <w:rPr>
          <w:sz w:val="20"/>
        </w:rPr>
        <w:t xml:space="preserve"> - Houston, Texas</w:t>
      </w:r>
    </w:p>
    <w:p>
      <w:pPr>
        <w:pStyle w:val="DefaultText"/>
        <w:jc w:val="both"/>
        <w:rPr>
          <w:sz w:val="20"/>
        </w:rPr>
      </w:pPr>
      <w:r>
        <w:rPr>
          <w:sz w:val="20"/>
        </w:rPr>
        <w:t>December 1997</w:t>
        <w:tab/>
        <w:t>Manager, Natural Gas Trading</w:t>
      </w:r>
    </w:p>
    <w:p>
      <w:pPr>
        <w:pStyle w:val="DefaultText"/>
        <w:jc w:val="both"/>
        <w:rPr>
          <w:sz w:val="20"/>
        </w:rPr>
      </w:pPr>
      <w:r>
        <w:rPr>
          <w:sz w:val="20"/>
        </w:rPr>
      </w:r>
    </w:p>
    <w:p>
      <w:pPr>
        <w:pStyle w:val="DefaultText"/>
        <w:jc w:val="both"/>
        <w:rPr>
          <w:sz w:val="20"/>
        </w:rPr>
      </w:pPr>
      <w:r>
        <w:rPr>
          <w:sz w:val="20"/>
        </w:rPr>
        <w:t>Overall management of Duke’s Northeast spot and forward physical natural gas business including trading of storage and transportation capacity.  Established and maintained customer relationships for the purpose of generating spot and term transactions.  Responsible for regional book profitability.  Managed a staff comprised of energy traders, operations, and analytics.</w:t>
      </w:r>
    </w:p>
    <w:p>
      <w:pPr>
        <w:pStyle w:val="DefaultText"/>
        <w:jc w:val="both"/>
        <w:rPr>
          <w:sz w:val="20"/>
        </w:rPr>
      </w:pPr>
      <w:r>
        <w:rPr>
          <w:sz w:val="20"/>
        </w:rPr>
      </w:r>
    </w:p>
    <w:p>
      <w:pPr>
        <w:pStyle w:val="DefaultText"/>
        <w:jc w:val="both"/>
        <w:rPr/>
      </w:pPr>
      <w:r>
        <w:rPr>
          <w:sz w:val="20"/>
        </w:rPr>
        <w:t>July 1991 -</w:t>
        <w:tab/>
      </w:r>
      <w:r>
        <w:rPr>
          <w:b/>
          <w:sz w:val="20"/>
        </w:rPr>
        <w:t>Panhandle Trading Company, a unit of Duke Energy</w:t>
      </w:r>
      <w:r>
        <w:rPr>
          <w:sz w:val="20"/>
        </w:rPr>
        <w:t xml:space="preserve"> - Houston, Texas</w:t>
      </w:r>
    </w:p>
    <w:p>
      <w:pPr>
        <w:pStyle w:val="DefaultText"/>
        <w:jc w:val="both"/>
        <w:rPr>
          <w:sz w:val="20"/>
        </w:rPr>
      </w:pPr>
      <w:r>
        <w:rPr>
          <w:sz w:val="20"/>
        </w:rPr>
        <w:t>December 1993</w:t>
        <w:tab/>
        <w:t>Senior Gas Sales Representative, Natural Gas Sales</w:t>
      </w:r>
    </w:p>
    <w:p>
      <w:pPr>
        <w:pStyle w:val="DefaultText"/>
        <w:jc w:val="both"/>
        <w:rPr>
          <w:sz w:val="20"/>
        </w:rPr>
      </w:pPr>
      <w:r>
        <w:rPr>
          <w:sz w:val="20"/>
        </w:rPr>
      </w:r>
    </w:p>
    <w:p>
      <w:pPr>
        <w:pStyle w:val="DefaultText"/>
        <w:jc w:val="both"/>
        <w:rPr>
          <w:sz w:val="20"/>
        </w:rPr>
      </w:pPr>
      <w:r>
        <w:rPr>
          <w:sz w:val="20"/>
        </w:rPr>
        <w:t xml:space="preserve">Responsible for contacting local distribution companies, natural gas pipelines, municipalities, and large industrials for the purpose of spot and term natural gas sales.  </w:t>
        <w:tab/>
      </w:r>
    </w:p>
    <w:p>
      <w:pPr>
        <w:pStyle w:val="DefaultText"/>
        <w:jc w:val="both"/>
        <w:rPr>
          <w:sz w:val="20"/>
        </w:rPr>
      </w:pPr>
      <w:r>
        <w:rPr>
          <w:sz w:val="20"/>
        </w:rPr>
      </w:r>
    </w:p>
    <w:p>
      <w:pPr>
        <w:pStyle w:val="DefaultText"/>
        <w:jc w:val="both"/>
        <w:rPr/>
      </w:pPr>
      <w:r>
        <w:rPr>
          <w:sz w:val="20"/>
        </w:rPr>
        <w:t xml:space="preserve">July 1990 - </w:t>
        <w:tab/>
      </w:r>
      <w:r>
        <w:rPr>
          <w:b/>
          <w:sz w:val="20"/>
        </w:rPr>
        <w:t>Texas Eastern Transmission Corporation, a unit of Duke Energy</w:t>
      </w:r>
      <w:r>
        <w:rPr>
          <w:sz w:val="20"/>
        </w:rPr>
        <w:t xml:space="preserve"> - Houston, Texas</w:t>
      </w:r>
    </w:p>
    <w:p>
      <w:pPr>
        <w:pStyle w:val="DefaultText"/>
        <w:jc w:val="both"/>
        <w:rPr>
          <w:sz w:val="20"/>
        </w:rPr>
      </w:pPr>
      <w:r>
        <w:rPr>
          <w:sz w:val="20"/>
        </w:rPr>
        <w:t>June 1991</w:t>
        <w:tab/>
        <w:t>Economic Analyst</w:t>
      </w:r>
    </w:p>
    <w:p>
      <w:pPr>
        <w:pStyle w:val="DefaultText"/>
        <w:jc w:val="both"/>
        <w:rPr>
          <w:sz w:val="20"/>
        </w:rPr>
      </w:pPr>
      <w:r>
        <w:rPr>
          <w:sz w:val="20"/>
        </w:rPr>
      </w:r>
    </w:p>
    <w:p>
      <w:pPr>
        <w:pStyle w:val="DefaultText"/>
        <w:jc w:val="both"/>
        <w:rPr>
          <w:sz w:val="20"/>
        </w:rPr>
      </w:pPr>
      <w:r>
        <w:rPr>
          <w:sz w:val="20"/>
        </w:rPr>
        <w:t>Responsible for preparing and filing quarterly and annual PGA filings to ensure cost recovery of one billion dollars of annual gas purchase costs.  Position required knowledge of gas supply operations, tariffs, and rate design.  Additionally, calculated the company’s gas inventory charge and monitored and reported to management competitor’s regulatory proceedings.</w:t>
      </w:r>
    </w:p>
    <w:p>
      <w:pPr>
        <w:pStyle w:val="DefaultText"/>
        <w:jc w:val="both"/>
        <w:rPr>
          <w:sz w:val="20"/>
        </w:rPr>
      </w:pPr>
      <w:r>
        <w:rPr>
          <w:sz w:val="20"/>
        </w:rPr>
      </w:r>
    </w:p>
    <w:p>
      <w:pPr>
        <w:pStyle w:val="DefaultText"/>
        <w:jc w:val="both"/>
        <w:rPr/>
      </w:pPr>
      <w:r>
        <w:rPr>
          <w:sz w:val="20"/>
        </w:rPr>
        <w:t>March 1989 -</w:t>
        <w:tab/>
      </w:r>
      <w:r>
        <w:rPr>
          <w:b/>
          <w:sz w:val="20"/>
        </w:rPr>
        <w:t>Coastal Corporation</w:t>
      </w:r>
      <w:r>
        <w:rPr>
          <w:sz w:val="20"/>
        </w:rPr>
        <w:t xml:space="preserve"> - Houston, Texas</w:t>
      </w:r>
    </w:p>
    <w:p>
      <w:pPr>
        <w:pStyle w:val="DefaultText"/>
        <w:jc w:val="both"/>
        <w:rPr>
          <w:sz w:val="20"/>
        </w:rPr>
      </w:pPr>
      <w:r>
        <w:rPr>
          <w:sz w:val="20"/>
        </w:rPr>
        <w:t>June 1990</w:t>
        <w:tab/>
        <w:t>Junior Accountant</w:t>
      </w:r>
    </w:p>
    <w:p>
      <w:pPr>
        <w:pStyle w:val="DefaultText"/>
        <w:jc w:val="both"/>
        <w:rPr>
          <w:sz w:val="20"/>
        </w:rPr>
      </w:pPr>
      <w:r>
        <w:rPr>
          <w:sz w:val="20"/>
        </w:rPr>
      </w:r>
    </w:p>
    <w:p>
      <w:pPr>
        <w:pStyle w:val="DefaultText"/>
        <w:jc w:val="both"/>
        <w:rPr>
          <w:sz w:val="20"/>
        </w:rPr>
      </w:pPr>
      <w:r>
        <w:rPr>
          <w:sz w:val="20"/>
        </w:rPr>
        <w:t>Acquired and maintained data for accruing and reporting gas spot sale revenue and related taxes.  Analyzed and reconciled account receivables and produced quarterly gas balancing statements on certain company-operated properties.</w:t>
      </w:r>
    </w:p>
    <w:p>
      <w:pPr>
        <w:pStyle w:val="DefaultText"/>
        <w:jc w:val="both"/>
        <w:rPr>
          <w:sz w:val="20"/>
        </w:rPr>
      </w:pPr>
      <w:r>
        <w:rPr>
          <w:sz w:val="20"/>
        </w:rPr>
      </w:r>
    </w:p>
    <w:p>
      <w:pPr>
        <w:pStyle w:val="DefaultText"/>
        <w:jc w:val="both"/>
        <w:rPr>
          <w:b/>
          <w:sz w:val="20"/>
        </w:rPr>
      </w:pPr>
      <w:r>
        <w:rPr>
          <w:b/>
          <w:sz w:val="20"/>
        </w:rPr>
        <w:t>EDUCATION:</w:t>
      </w:r>
    </w:p>
    <w:p>
      <w:pPr>
        <w:pStyle w:val="DefaultText"/>
        <w:jc w:val="both"/>
        <w:rPr>
          <w:b/>
          <w:sz w:val="20"/>
        </w:rPr>
      </w:pPr>
      <w:r>
        <w:rPr>
          <w:b/>
          <w:sz w:val="20"/>
        </w:rPr>
      </w:r>
    </w:p>
    <w:p>
      <w:pPr>
        <w:pStyle w:val="DefaultText"/>
        <w:jc w:val="both"/>
        <w:rPr/>
      </w:pPr>
      <w:r>
        <w:rPr>
          <w:sz w:val="20"/>
        </w:rPr>
        <w:t xml:space="preserve">September 1990 - </w:t>
      </w:r>
      <w:r>
        <w:rPr>
          <w:b/>
          <w:sz w:val="20"/>
        </w:rPr>
        <w:t>The University of Houston</w:t>
      </w:r>
      <w:r>
        <w:rPr>
          <w:sz w:val="20"/>
        </w:rPr>
        <w:t xml:space="preserve"> - Houston, Texas</w:t>
      </w:r>
    </w:p>
    <w:p>
      <w:pPr>
        <w:pStyle w:val="DefaultText"/>
        <w:jc w:val="both"/>
        <w:rPr>
          <w:sz w:val="20"/>
        </w:rPr>
      </w:pPr>
      <w:r>
        <w:rPr>
          <w:sz w:val="20"/>
        </w:rPr>
        <w:t xml:space="preserve">May 1993 </w:t>
        <w:tab/>
        <w:t>Master of Business Administration</w:t>
      </w:r>
    </w:p>
    <w:p>
      <w:pPr>
        <w:pStyle w:val="DefaultText"/>
        <w:jc w:val="both"/>
        <w:rPr>
          <w:sz w:val="20"/>
        </w:rPr>
      </w:pPr>
      <w:r>
        <w:rPr>
          <w:sz w:val="20"/>
        </w:rPr>
      </w:r>
    </w:p>
    <w:p>
      <w:pPr>
        <w:pStyle w:val="DefaultText"/>
        <w:numPr>
          <w:ilvl w:val="0"/>
          <w:numId w:val="2"/>
        </w:numPr>
        <w:jc w:val="both"/>
        <w:rPr>
          <w:sz w:val="20"/>
        </w:rPr>
      </w:pPr>
      <w:r>
        <w:rPr>
          <w:sz w:val="20"/>
        </w:rPr>
        <w:t>Emphasis in corporate finance</w:t>
      </w:r>
    </w:p>
    <w:p>
      <w:pPr>
        <w:pStyle w:val="DefaultText"/>
        <w:jc w:val="both"/>
        <w:rPr>
          <w:sz w:val="20"/>
        </w:rPr>
      </w:pPr>
      <w:r>
        <w:rPr>
          <w:sz w:val="20"/>
        </w:rPr>
      </w:r>
    </w:p>
    <w:p>
      <w:pPr>
        <w:pStyle w:val="DefaultText"/>
        <w:jc w:val="both"/>
        <w:rPr/>
      </w:pPr>
      <w:r>
        <w:rPr>
          <w:sz w:val="20"/>
        </w:rPr>
        <w:t>September 1984 -</w:t>
        <w:tab/>
      </w:r>
      <w:r>
        <w:rPr>
          <w:b/>
          <w:sz w:val="20"/>
        </w:rPr>
        <w:t>Stephen F. Austin State University</w:t>
      </w:r>
      <w:r>
        <w:rPr>
          <w:sz w:val="20"/>
        </w:rPr>
        <w:t xml:space="preserve"> - Nacogdoches, Texas</w:t>
      </w:r>
    </w:p>
    <w:p>
      <w:pPr>
        <w:pStyle w:val="DefaultText"/>
        <w:jc w:val="both"/>
        <w:rPr>
          <w:sz w:val="20"/>
        </w:rPr>
      </w:pPr>
      <w:r>
        <w:rPr>
          <w:sz w:val="20"/>
        </w:rPr>
        <w:t>December 1988</w:t>
        <w:tab/>
        <w:t>Bachelor of Business Administration, finance &amp; accounting</w:t>
      </w:r>
    </w:p>
    <w:p>
      <w:pPr>
        <w:pStyle w:val="DefaultText"/>
        <w:jc w:val="both"/>
        <w:rPr>
          <w:sz w:val="20"/>
        </w:rPr>
      </w:pPr>
      <w:r>
        <w:rPr>
          <w:sz w:val="20"/>
        </w:rPr>
      </w:r>
    </w:p>
    <w:p>
      <w:pPr>
        <w:pStyle w:val="DefaultText"/>
        <w:numPr>
          <w:ilvl w:val="0"/>
          <w:numId w:val="6"/>
        </w:numPr>
        <w:ind w:hanging="0" w:start="0" w:end="0"/>
        <w:jc w:val="both"/>
        <w:rPr>
          <w:sz w:val="20"/>
        </w:rPr>
      </w:pPr>
      <w:r>
        <w:rPr>
          <w:sz w:val="20"/>
        </w:rPr>
        <w:t>Dean’s list – 4 Semesters</w:t>
      </w:r>
    </w:p>
    <w:p>
      <w:pPr>
        <w:pStyle w:val="DefaultText"/>
        <w:numPr>
          <w:ilvl w:val="0"/>
          <w:numId w:val="9"/>
        </w:numPr>
        <w:ind w:hanging="0" w:start="0" w:end="0"/>
        <w:jc w:val="both"/>
        <w:rPr>
          <w:sz w:val="20"/>
        </w:rPr>
      </w:pPr>
      <w:r>
        <w:rPr>
          <w:sz w:val="20"/>
        </w:rPr>
        <w:t>Outstanding College Students of America</w:t>
      </w:r>
    </w:p>
    <w:p>
      <w:pPr>
        <w:pStyle w:val="DefaultText"/>
        <w:numPr>
          <w:ilvl w:val="0"/>
          <w:numId w:val="5"/>
        </w:numPr>
        <w:ind w:hanging="0" w:start="0" w:end="0"/>
        <w:jc w:val="both"/>
        <w:rPr>
          <w:sz w:val="20"/>
        </w:rPr>
      </w:pPr>
      <w:r>
        <w:rPr>
          <w:sz w:val="20"/>
        </w:rPr>
        <w:t>Order of Omega National Honor Fraternity</w:t>
      </w:r>
    </w:p>
    <w:p>
      <w:pPr>
        <w:pStyle w:val="DefaultText"/>
        <w:numPr>
          <w:ilvl w:val="0"/>
          <w:numId w:val="3"/>
        </w:numPr>
        <w:ind w:hanging="0" w:start="0" w:end="0"/>
        <w:jc w:val="both"/>
        <w:rPr>
          <w:sz w:val="20"/>
        </w:rPr>
      </w:pPr>
      <w:r>
        <w:rPr>
          <w:sz w:val="20"/>
        </w:rPr>
        <w:t>University Learning Center Student Tutor</w:t>
        <w:tab/>
        <w:tab/>
        <w:tab/>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p>
      <w:pPr>
        <w:pStyle w:val="DefaultText"/>
        <w:jc w:val="both"/>
        <w:rPr>
          <w:sz w:val="20"/>
        </w:rPr>
      </w:pPr>
      <w:r>
        <w:rPr>
          <w:sz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none"/>
      <w:suff w:val="nothing"/>
      <w:lvlText w:val="w"/>
      <w:lvlJc w:val="start"/>
      <w:pPr>
        <w:tabs>
          <w:tab w:val="num" w:pos="360"/>
        </w:tabs>
        <w:ind w:start="360" w:hanging="360"/>
      </w:pPr>
      <w:rPr>
        <w:sz w:val="24"/>
        <w:rFonts w:ascii="Wingdings" w:hAnsi="Wingdings" w:cs="Wingdings"/>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numFmt w:val="none"/>
      <w:suff w:val="nothing"/>
      <w:lvlText w:val="w"/>
      <w:lvlJc w:val="start"/>
      <w:pPr>
        <w:tabs>
          <w:tab w:val="num" w:pos="360"/>
        </w:tabs>
        <w:ind w:start="360" w:hanging="360"/>
      </w:pPr>
      <w:rPr>
        <w:sz w:val="24"/>
        <w:rFonts w:ascii="Wingdings" w:hAnsi="Wingdings" w:cs="Wingdings"/>
      </w:rPr>
    </w:lvl>
  </w:abstractNum>
  <w:abstractNum w:abstractNumId="6">
    <w:lvl w:ilvl="0">
      <w:numFmt w:val="none"/>
      <w:suff w:val="nothing"/>
      <w:lvlText w:val="w"/>
      <w:lvlJc w:val="start"/>
      <w:pPr>
        <w:tabs>
          <w:tab w:val="num" w:pos="360"/>
        </w:tabs>
        <w:ind w:start="360" w:hanging="360"/>
      </w:pPr>
      <w:rPr>
        <w:sz w:val="24"/>
        <w:rFonts w:ascii="Wingdings" w:hAnsi="Wingdings" w:cs="Wingdings"/>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numFmt w:val="none"/>
      <w:suff w:val="nothing"/>
      <w:lvlText w:val="w"/>
      <w:lvlJc w:val="start"/>
      <w:pPr>
        <w:tabs>
          <w:tab w:val="num" w:pos="360"/>
        </w:tabs>
        <w:ind w:start="360" w:hanging="360"/>
      </w:pPr>
      <w:rPr>
        <w:sz w:val="24"/>
        <w:rFonts w:ascii="Wingdings" w:hAnsi="Wingdings" w:cs="Wingdings"/>
      </w:rPr>
    </w:lvl>
  </w:abstractNum>
  <w:abstractNum w:abstractNumId="10">
    <w:lvl w:ilvl="0">
      <w:start w:val="1"/>
      <w:numFmt w:val="upp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upperRoman"/>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lvlText w:val="v%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lvlText w:val="Ÿ%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numPr>
        <w:ilvl w:val="0"/>
        <w:numId w:val="1"/>
      </w:numPr>
      <w:spacing w:before="280" w:after="0"/>
      <w:outlineLvl w:val="0"/>
    </w:pPr>
    <w:rPr>
      <w:rFonts w:ascii="Arial Black" w:hAnsi="Arial Black" w:cs="Arial Black"/>
      <w:sz w:val="28"/>
    </w:rPr>
  </w:style>
  <w:style w:type="paragraph" w:styleId="Heading2">
    <w:name w:val="heading 2"/>
    <w:basedOn w:val="Normal"/>
    <w:next w:val="BodyText"/>
    <w:qFormat/>
    <w:pPr>
      <w:numPr>
        <w:ilvl w:val="1"/>
        <w:numId w:val="1"/>
      </w:numPr>
      <w:spacing w:before="120" w:after="0"/>
      <w:outlineLvl w:val="1"/>
    </w:pPr>
    <w:rPr>
      <w:rFonts w:ascii="Arial" w:hAnsi="Arial" w:cs="Arial"/>
      <w:b/>
      <w:sz w:val="24"/>
    </w:rPr>
  </w:style>
  <w:style w:type="paragraph" w:styleId="Heading3">
    <w:name w:val="heading 3"/>
    <w:basedOn w:val="Normal"/>
    <w:next w:val="BodyText"/>
    <w:qFormat/>
    <w:pPr>
      <w:numPr>
        <w:ilvl w:val="2"/>
        <w:numId w:val="1"/>
      </w:numPr>
      <w:spacing w:before="120" w:after="0"/>
      <w:outlineLvl w:val="2"/>
    </w:pPr>
    <w:rPr>
      <w:b/>
      <w:sz w:val="24"/>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4"/>
    </w:rPr>
  </w:style>
  <w:style w:type="character" w:styleId="WW8Num4z0">
    <w:name w:val="WW8Num4z0"/>
    <w:qFormat/>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7z0">
    <w:name w:val="WW8Num7z0"/>
    <w:qFormat/>
    <w:rPr>
      <w:rFonts w:ascii="Symbol" w:hAnsi="Symbol" w:cs="Symbol"/>
      <w:sz w:val="24"/>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sz w:val="24"/>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sz w:val="24"/>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sz w:val="24"/>
    </w:rPr>
  </w:style>
  <w:style w:type="character" w:styleId="WW8Num14z0">
    <w:name w:val="WW8Num14z0"/>
    <w:qFormat/>
    <w:rPr>
      <w:rFonts w:ascii="Wingdings" w:hAnsi="Wingdings" w:cs="Wingdings"/>
      <w:sz w:val="24"/>
    </w:rPr>
  </w:style>
  <w:style w:type="character" w:styleId="WW8Num15z0">
    <w:name w:val="WW8Num15z0"/>
    <w:qFormat/>
    <w:rPr>
      <w:rFonts w:ascii="Symbol" w:hAnsi="Symbol" w:cs="Symbol"/>
      <w:sz w:val="24"/>
    </w:rPr>
  </w:style>
  <w:style w:type="character" w:styleId="WW8Num16z0">
    <w:name w:val="WW8Num16z0"/>
    <w:qFormat/>
    <w:rPr/>
  </w:style>
  <w:style w:type="character" w:styleId="WW8Num17z0">
    <w:name w:val="WW8Num17z0"/>
    <w:qFormat/>
    <w:rPr>
      <w:rFonts w:ascii="Symbol" w:hAnsi="Symbol" w:cs="Symbol"/>
      <w:sz w:val="24"/>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sz w:val="24"/>
    </w:rPr>
  </w:style>
  <w:style w:type="character" w:styleId="WW8Num21z0">
    <w:name w:val="WW8Num21z0"/>
    <w:qFormat/>
    <w:rPr>
      <w:rFonts w:ascii="Wingdings" w:hAnsi="Wingdings" w:cs="Wingdings"/>
      <w:sz w:val="24"/>
    </w:rPr>
  </w:style>
  <w:style w:type="character" w:styleId="WW8Num22z0">
    <w:name w:val="WW8Num22z0"/>
    <w:qFormat/>
    <w:rPr>
      <w:rFonts w:ascii="Symbol" w:hAnsi="Symbol" w:cs="Symbol"/>
      <w:sz w:val="24"/>
    </w:rPr>
  </w:style>
  <w:style w:type="character" w:styleId="WW8Num23z0">
    <w:name w:val="WW8Num23z0"/>
    <w:qFormat/>
    <w:rPr>
      <w:rFonts w:ascii="Symbol" w:hAnsi="Symbol" w:cs="Symbol"/>
      <w:sz w:val="24"/>
    </w:rPr>
  </w:style>
  <w:style w:type="character" w:styleId="WW8Num24z0">
    <w:name w:val="WW8Num24z0"/>
    <w:qFormat/>
    <w:rPr>
      <w:rFonts w:ascii="Wingdings" w:hAnsi="Wingdings" w:cs="Wingdings"/>
      <w:sz w:val="24"/>
    </w:rPr>
  </w:style>
  <w:style w:type="character" w:styleId="WW8Num25z0">
    <w:name w:val="WW8Num25z0"/>
    <w:qFormat/>
    <w:rPr>
      <w:rFonts w:ascii="Symbol" w:hAnsi="Symbol" w:cs="Symbol"/>
      <w:sz w:val="24"/>
    </w:rPr>
  </w:style>
  <w:style w:type="character" w:styleId="WW8Num26z0">
    <w:name w:val="WW8Num26z0"/>
    <w:qFormat/>
    <w:rPr>
      <w:rFonts w:ascii="Wingdings" w:hAnsi="Wingdings" w:cs="Wingdings"/>
      <w:sz w:val="24"/>
    </w:rPr>
  </w:style>
  <w:style w:type="character" w:styleId="WW8Num27z0">
    <w:name w:val="WW8Num27z0"/>
    <w:qFormat/>
    <w:rPr>
      <w:rFonts w:ascii="Wingdings" w:hAnsi="Wingdings" w:cs="Wingdings"/>
      <w:sz w:val="24"/>
    </w:rPr>
  </w:style>
  <w:style w:type="character" w:styleId="WW8Num28z0">
    <w:name w:val="WW8Num28z0"/>
    <w:qFormat/>
    <w:rPr>
      <w:rFonts w:ascii="Wingdings" w:hAnsi="Wingdings" w:cs="Wingdings"/>
      <w:sz w:val="24"/>
    </w:rPr>
  </w:style>
  <w:style w:type="character" w:styleId="WW8Num29z0">
    <w:name w:val="WW8Num29z0"/>
    <w:qFormat/>
    <w:rPr>
      <w:rFonts w:ascii="Symbol" w:hAnsi="Symbol" w:cs="Symbol"/>
      <w:sz w:val="24"/>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sz w:val="24"/>
    </w:rPr>
  </w:style>
  <w:style w:type="character" w:styleId="WW8Num33z0">
    <w:name w:val="WW8Num33z0"/>
    <w:qFormat/>
    <w:rPr>
      <w:rFonts w:ascii="Symbol" w:hAnsi="Symbol" w:cs="Symbol"/>
      <w:sz w:val="24"/>
    </w:rPr>
  </w:style>
  <w:style w:type="character" w:styleId="WW8Num34z0">
    <w:name w:val="WW8Num34z0"/>
    <w:qFormat/>
    <w:rPr/>
  </w:style>
  <w:style w:type="character" w:styleId="WW8Num35z0">
    <w:name w:val="WW8Num35z0"/>
    <w:qFormat/>
    <w:rPr>
      <w:rFonts w:ascii="Wingdings" w:hAnsi="Wingdings" w:cs="Wingdings"/>
      <w:sz w:val="24"/>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Wingdings" w:hAnsi="Wingdings" w:cs="Wingdings"/>
      <w:sz w:val="24"/>
    </w:rPr>
  </w:style>
  <w:style w:type="character" w:styleId="WW8Num38z0">
    <w:name w:val="WW8Num38z0"/>
    <w:qFormat/>
    <w:rPr>
      <w:rFonts w:ascii="Wingdings" w:hAnsi="Wingdings" w:cs="Wingdings"/>
      <w:sz w:val="24"/>
    </w:rPr>
  </w:style>
  <w:style w:type="character" w:styleId="WW8Num39z0">
    <w:name w:val="WW8Num39z0"/>
    <w:qFormat/>
    <w:rPr>
      <w:rFonts w:ascii="Wingdings" w:hAnsi="Wingdings" w:cs="Wingdings"/>
      <w:sz w:val="24"/>
    </w:rPr>
  </w:style>
  <w:style w:type="character" w:styleId="WW8Num40z0">
    <w:name w:val="WW8Num40z0"/>
    <w:qFormat/>
    <w:rPr>
      <w:rFonts w:ascii="Symbol" w:hAnsi="Symbol" w:cs="Symbol"/>
      <w:sz w:val="24"/>
    </w:rPr>
  </w:style>
  <w:style w:type="character" w:styleId="WW8Num41z0">
    <w:name w:val="WW8Num41z0"/>
    <w:qFormat/>
    <w:rPr>
      <w:rFonts w:ascii="Symbol" w:hAnsi="Symbol" w:cs="Symbol"/>
      <w:sz w:val="24"/>
    </w:rPr>
  </w:style>
  <w:style w:type="character" w:styleId="WW8NumSt34z0">
    <w:name w:val="WW8NumSt34z0"/>
    <w:qFormat/>
    <w:rPr>
      <w:rFonts w:ascii="Times;Times New Roman" w:hAnsi="Times;Times New Roman" w:cs="Times;Times New Roman"/>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rFonts w:ascii="Arial Black" w:hAnsi="Arial Black" w:cs="Arial Black"/>
      <w:sz w:val="4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NotIndented">
    <w:name w:val="Outline (Not Indented)"/>
    <w:basedOn w:val="Normal"/>
    <w:qFormat/>
    <w:pPr>
      <w:numPr>
        <w:ilvl w:val="0"/>
        <w:numId w:val="10"/>
      </w:numPr>
    </w:pPr>
    <w:rPr>
      <w:sz w:val="24"/>
    </w:rPr>
  </w:style>
  <w:style w:type="paragraph" w:styleId="OutlineIndented">
    <w:name w:val="Outline (Indented)"/>
    <w:basedOn w:val="Normal"/>
    <w:qFormat/>
    <w:pPr>
      <w:numPr>
        <w:ilvl w:val="0"/>
        <w:numId w:val="11"/>
      </w:numPr>
    </w:pPr>
    <w:rPr>
      <w:sz w:val="24"/>
    </w:rPr>
  </w:style>
  <w:style w:type="paragraph" w:styleId="TableText">
    <w:name w:val="Table Text"/>
    <w:basedOn w:val="Normal"/>
    <w:qFormat/>
    <w:pPr>
      <w:jc w:val="end"/>
    </w:pPr>
    <w:rPr>
      <w:sz w:val="24"/>
    </w:rPr>
  </w:style>
  <w:style w:type="paragraph" w:styleId="NumberList">
    <w:name w:val="Number List"/>
    <w:basedOn w:val="Normal"/>
    <w:qFormat/>
    <w:pPr>
      <w:numPr>
        <w:ilvl w:val="0"/>
        <w:numId w:val="12"/>
      </w:numPr>
    </w:pPr>
    <w:rPr>
      <w:sz w:val="24"/>
    </w:rPr>
  </w:style>
  <w:style w:type="paragraph" w:styleId="BodyTextFirstIndent">
    <w:name w:val="Body Text First Indent"/>
    <w:basedOn w:val="Normal"/>
    <w:pPr>
      <w:ind w:firstLine="720" w:start="0" w:end="0"/>
    </w:pPr>
    <w:rPr>
      <w:sz w:val="24"/>
    </w:rPr>
  </w:style>
  <w:style w:type="paragraph" w:styleId="Bullet2">
    <w:name w:val="Bullet 2"/>
    <w:basedOn w:val="Normal"/>
    <w:qFormat/>
    <w:pPr>
      <w:numPr>
        <w:ilvl w:val="0"/>
        <w:numId w:val="13"/>
      </w:numPr>
    </w:pPr>
    <w:rPr>
      <w:sz w:val="24"/>
    </w:rPr>
  </w:style>
  <w:style w:type="paragraph" w:styleId="Bullet1">
    <w:name w:val="Bullet 1"/>
    <w:basedOn w:val="Normal"/>
    <w:qFormat/>
    <w:pPr>
      <w:numPr>
        <w:ilvl w:val="0"/>
        <w:numId w:val="14"/>
      </w:numPr>
    </w:pPr>
    <w:rPr>
      <w:sz w:val="24"/>
    </w:rPr>
  </w:style>
  <w:style w:type="paragraph" w:styleId="BodySingle">
    <w:name w:val="Body Single"/>
    <w:basedOn w:val="Normal"/>
    <w:qFormat/>
    <w:pPr/>
    <w:rPr>
      <w:sz w:val="24"/>
    </w:rPr>
  </w:style>
  <w:style w:type="paragraph" w:styleId="DefaultText">
    <w:name w:val="Default Text"/>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2001-08-21T16:34:00Z</dcterms:created>
  <dc:creator>mark evans</dc:creator>
  <dc:description/>
  <dc:language>en-CA</dc:language>
  <cp:lastModifiedBy>Mark Evans</cp:lastModifiedBy>
  <cp:lastPrinted>2001-10-09T07:41:00Z</cp:lastPrinted>
  <dcterms:modified xsi:type="dcterms:W3CDTF">2001-10-09T10:39:00Z</dcterms:modified>
  <cp:revision>5</cp:revision>
  <dc:subject/>
  <dc:title>MARK R</dc:title>
</cp:coreProperties>
</file>