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MEMORANDUM</w:t>
      </w:r>
    </w:p>
    <w:p>
      <w:pPr>
        <w:pStyle w:val="Normal"/>
        <w:rPr>
          <w:b/>
        </w:rPr>
      </w:pPr>
      <w:r>
        <w:rPr>
          <w:b/>
        </w:rPr>
      </w:r>
    </w:p>
    <w:p>
      <w:pPr>
        <w:pStyle w:val="Normal"/>
        <w:rPr/>
      </w:pPr>
      <w:r>
        <w:rPr/>
      </w:r>
    </w:p>
    <w:p>
      <w:pPr>
        <w:pStyle w:val="Normal"/>
        <w:rPr/>
      </w:pPr>
      <w:r>
        <w:rPr>
          <w:b/>
        </w:rPr>
        <w:t>To:</w:t>
      </w:r>
      <w:r>
        <w:rPr/>
        <w:tab/>
        <w:t>Greg Lang at Paul Hasting (via email)</w:t>
      </w:r>
    </w:p>
    <w:p>
      <w:pPr>
        <w:pStyle w:val="Normal"/>
        <w:rPr/>
      </w:pPr>
      <w:r>
        <w:rPr/>
        <w:tab/>
        <w:t>Isabel Parker at Freshfields Bruckhaus Deringer (via email)</w:t>
      </w:r>
    </w:p>
    <w:p>
      <w:pPr>
        <w:pStyle w:val="Normal"/>
        <w:rPr/>
      </w:pPr>
      <w:r>
        <w:rPr/>
      </w:r>
    </w:p>
    <w:p>
      <w:pPr>
        <w:pStyle w:val="Normal"/>
        <w:rPr/>
      </w:pPr>
      <w:r>
        <w:rPr>
          <w:b/>
        </w:rPr>
        <w:t>From:</w:t>
        <w:tab/>
      </w:r>
      <w:r>
        <w:rPr/>
        <w:t>Kent Shoemaker</w:t>
      </w:r>
    </w:p>
    <w:p>
      <w:pPr>
        <w:pStyle w:val="Normal"/>
        <w:rPr>
          <w:b/>
        </w:rPr>
      </w:pPr>
      <w:r>
        <w:rPr>
          <w:b/>
        </w:rPr>
      </w:r>
    </w:p>
    <w:p>
      <w:pPr>
        <w:pStyle w:val="Normal"/>
        <w:rPr/>
      </w:pPr>
      <w:r>
        <w:rPr>
          <w:b/>
        </w:rPr>
        <w:t>Date</w:t>
      </w:r>
      <w:r>
        <w:rPr/>
        <w:t>:</w:t>
        <w:tab/>
        <w:t>May 1, 2001</w:t>
      </w:r>
    </w:p>
    <w:p>
      <w:pPr>
        <w:pStyle w:val="Normal"/>
        <w:rPr/>
      </w:pPr>
      <w:r>
        <w:rPr/>
      </w:r>
    </w:p>
    <w:p>
      <w:pPr>
        <w:pStyle w:val="Normal"/>
        <w:rPr/>
      </w:pPr>
      <w:r>
        <w:rPr>
          <w:b/>
        </w:rPr>
        <w:t>Re:</w:t>
      </w:r>
      <w:r>
        <w:rPr/>
        <w:tab/>
        <w:t>Salmon Energy, LLC Closing</w:t>
      </w:r>
    </w:p>
    <w:p>
      <w:pPr>
        <w:pStyle w:val="Normal"/>
        <w:rPr/>
      </w:pPr>
      <w:r>
        <w:rPr/>
      </w:r>
    </w:p>
    <w:p>
      <w:pPr>
        <w:pStyle w:val="Normal"/>
        <w:rPr/>
      </w:pPr>
      <w:r>
        <w:rPr/>
      </w:r>
    </w:p>
    <w:p>
      <w:pPr>
        <w:pStyle w:val="Normal"/>
        <w:rPr/>
      </w:pPr>
      <w:r>
        <w:rPr/>
        <w:t>The following documents (collectively, the "GE Documents") will be transmitted to you in trust in connection with the sale by GE Packaged Power, Inc. ("GEPPI") to Salmon Energy, LLC of four (4) four LM 6000 Enhanced Sprint Gas Turbine Generator Sets (the "Transaction"):</w:t>
      </w:r>
    </w:p>
    <w:p>
      <w:pPr>
        <w:pStyle w:val="Normal"/>
        <w:rPr/>
      </w:pPr>
      <w:r>
        <w:rPr/>
      </w:r>
    </w:p>
    <w:p>
      <w:pPr>
        <w:pStyle w:val="Normal"/>
        <w:numPr>
          <w:ilvl w:val="0"/>
          <w:numId w:val="1"/>
        </w:numPr>
        <w:rPr/>
      </w:pPr>
      <w:r>
        <w:rPr/>
        <w:t>One (1) executed GE Parent Company Guaranty, guaranteeing the obligations of GEPPI</w:t>
      </w:r>
    </w:p>
    <w:p>
      <w:pPr>
        <w:pStyle w:val="Normal"/>
        <w:numPr>
          <w:ilvl w:val="0"/>
          <w:numId w:val="1"/>
        </w:numPr>
        <w:rPr/>
      </w:pPr>
      <w:r>
        <w:rPr/>
        <w:t>One (1) opinion of counsel dated May 2, 2001, executed by Daniel Rowley, general counsel of GEPPI, or by Kent Shoemaker, counsel for GEPPI</w:t>
      </w:r>
    </w:p>
    <w:p>
      <w:pPr>
        <w:pStyle w:val="Normal"/>
        <w:numPr>
          <w:ilvl w:val="0"/>
          <w:numId w:val="1"/>
        </w:numPr>
        <w:rPr/>
      </w:pPr>
      <w:r>
        <w:rPr/>
        <w:t>One (1) consent and agreement dated May 2, 2001, executed by GEPPI</w:t>
      </w:r>
    </w:p>
    <w:p>
      <w:pPr>
        <w:pStyle w:val="Normal"/>
        <w:numPr>
          <w:ilvl w:val="0"/>
          <w:numId w:val="1"/>
        </w:numPr>
        <w:rPr/>
      </w:pPr>
      <w:r>
        <w:rPr/>
        <w:t>One (1) Turbine Contract for the purchase and sale of the four (4) turbines dated May 2, 2001</w:t>
      </w:r>
    </w:p>
    <w:p>
      <w:pPr>
        <w:pStyle w:val="Normal"/>
        <w:numPr>
          <w:ilvl w:val="0"/>
          <w:numId w:val="2"/>
        </w:numPr>
        <w:rPr/>
      </w:pPr>
      <w:r>
        <w:rPr>
          <w:lang w:eastAsia="en-US"/>
        </w:rPr>
        <w:t>One (1) GE acknowledgement of receipt of funds</w:t>
      </w:r>
    </w:p>
    <w:p>
      <w:pPr>
        <w:pStyle w:val="Normal"/>
        <w:rPr/>
      </w:pPr>
      <w:r>
        <w:rPr/>
      </w:r>
    </w:p>
    <w:p>
      <w:pPr>
        <w:pStyle w:val="Normal"/>
        <w:rPr/>
      </w:pPr>
      <w:r>
        <w:rPr/>
        <w:t>You are not authorized to release the GE Documents until GE authorizes you in writing or orally to do so or until a fed reference number is obtained from the wire transfer.  If the closing of the Transaction does not occur within three (3) business days of the date of this memorandum, then you shall return the GE Documents to my attention.</w:t>
      </w:r>
    </w:p>
    <w:p>
      <w:pPr>
        <w:pStyle w:val="Normal"/>
        <w:rPr/>
      </w:pPr>
      <w:r>
        <w:rPr/>
      </w:r>
    </w:p>
    <w:p>
      <w:pPr>
        <w:pStyle w:val="Normal"/>
        <w:rPr/>
      </w:pPr>
      <w:r>
        <w:rPr/>
        <w:t>If you have any questions, please contact me.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2001-05-01T18:20:00Z</dcterms:created>
  <dc:creator>Kent Shoemaker</dc:creator>
  <dc:description/>
  <dc:language>en-CA</dc:language>
  <cp:lastModifiedBy>Kent Shoemaker</cp:lastModifiedBy>
  <dcterms:modified xsi:type="dcterms:W3CDTF">2001-05-01T18:56:00Z</dcterms:modified>
  <cp:revision>6</cp:revision>
  <dc:subject/>
  <dc:title>To:</dc:title>
</cp:coreProperties>
</file>