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r>
    </w:p>
    <w:p>
      <w:pPr>
        <w:pStyle w:val="Heading1"/>
        <w:ind w:hanging="0" w:start="0"/>
        <w:rPr>
          <w:sz w:val="22"/>
        </w:rPr>
      </w:pPr>
      <w:r>
        <w:rPr>
          <w:sz w:val="22"/>
        </w:rPr>
      </w:r>
    </w:p>
    <w:p>
      <w:pPr>
        <w:pStyle w:val="Heading1"/>
        <w:ind w:hanging="0" w:start="0"/>
        <w:rPr>
          <w:sz w:val="22"/>
        </w:rPr>
      </w:pPr>
      <w:r>
        <w:rPr>
          <w:sz w:val="22"/>
        </w:rPr>
      </w:r>
    </w:p>
    <w:p>
      <w:pPr>
        <w:pStyle w:val="Heading1"/>
        <w:ind w:hanging="0" w:start="0"/>
        <w:rPr>
          <w:sz w:val="22"/>
        </w:rPr>
      </w:pPr>
      <w:r>
        <w:rPr>
          <w:sz w:val="22"/>
        </w:rPr>
      </w:r>
    </w:p>
    <w:p>
      <w:pPr>
        <w:pStyle w:val="Heading1"/>
        <w:ind w:hanging="0" w:start="0"/>
        <w:rPr>
          <w:sz w:val="22"/>
        </w:rPr>
      </w:pPr>
      <w:r>
        <w:rPr>
          <w:sz w:val="22"/>
        </w:rPr>
      </w:r>
    </w:p>
    <w:p>
      <w:pPr>
        <w:pStyle w:val="Heading1"/>
        <w:ind w:hanging="0" w:start="0"/>
        <w:rPr>
          <w:sz w:val="22"/>
        </w:rPr>
      </w:pPr>
      <w:r>
        <w:rPr>
          <w:sz w:val="22"/>
        </w:rPr>
        <w:t>June 20, 2000</w:t>
      </w:r>
    </w:p>
    <w:p>
      <w:pPr>
        <w:pStyle w:val="Normal"/>
        <w:jc w:val="both"/>
        <w:rPr>
          <w:b/>
          <w:sz w:val="22"/>
        </w:rPr>
      </w:pPr>
      <w:r>
        <w:rPr>
          <w:b/>
          <w:sz w:val="22"/>
        </w:rPr>
      </w:r>
    </w:p>
    <w:p>
      <w:pPr>
        <w:pStyle w:val="Normal"/>
        <w:jc w:val="both"/>
        <w:rPr>
          <w:b/>
          <w:sz w:val="22"/>
        </w:rPr>
      </w:pPr>
      <w:r>
        <w:rPr>
          <w:b/>
          <w:sz w:val="22"/>
        </w:rPr>
        <w:tab/>
        <w:tab/>
        <w:tab/>
        <w:tab/>
        <w:tab/>
        <w:t>VIA FACSIMILE &amp; REGISTERED MAIL</w:t>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t>Reliant Energy Entex, a Division of Reliant Energy Incorporated</w:t>
      </w:r>
    </w:p>
    <w:p>
      <w:pPr>
        <w:pStyle w:val="Normal"/>
        <w:jc w:val="both"/>
        <w:rPr>
          <w:sz w:val="22"/>
        </w:rPr>
      </w:pPr>
      <w:r>
        <w:rPr>
          <w:sz w:val="22"/>
        </w:rPr>
        <w:t>Attn: Barbara Varanauski</w:t>
      </w:r>
    </w:p>
    <w:p>
      <w:pPr>
        <w:pStyle w:val="Normal"/>
        <w:jc w:val="both"/>
        <w:rPr>
          <w:sz w:val="22"/>
        </w:rPr>
      </w:pPr>
      <w:r>
        <w:rPr>
          <w:sz w:val="22"/>
        </w:rPr>
        <w:t>1111 Louisiana</w:t>
      </w:r>
    </w:p>
    <w:p>
      <w:pPr>
        <w:pStyle w:val="Normal"/>
        <w:jc w:val="both"/>
        <w:rPr>
          <w:sz w:val="22"/>
        </w:rPr>
      </w:pPr>
      <w:r>
        <w:rPr>
          <w:sz w:val="22"/>
        </w:rPr>
        <w:t>P.O. Box 4567</w:t>
      </w:r>
    </w:p>
    <w:p>
      <w:pPr>
        <w:pStyle w:val="Normal"/>
        <w:jc w:val="both"/>
        <w:rPr>
          <w:sz w:val="22"/>
        </w:rPr>
      </w:pPr>
      <w:r>
        <w:rPr>
          <w:sz w:val="22"/>
        </w:rPr>
        <w:t>Houston, TX 77210</w:t>
      </w:r>
    </w:p>
    <w:p>
      <w:pPr>
        <w:pStyle w:val="Normal"/>
        <w:jc w:val="both"/>
        <w:rPr>
          <w:sz w:val="22"/>
        </w:rPr>
      </w:pPr>
      <w:r>
        <w:rPr>
          <w:sz w:val="22"/>
        </w:rPr>
      </w:r>
    </w:p>
    <w:p>
      <w:pPr>
        <w:pStyle w:val="BodyText3"/>
        <w:ind w:start="270" w:end="0"/>
        <w:jc w:val="start"/>
        <w:rPr/>
      </w:pPr>
      <w:r>
        <w:rPr/>
        <w:t>Re: Clarification on natural gas capacity for the proposed pipeline interconnection between Reliant Energy Entex, a Division of Reliant Energy Incorporated (“</w:t>
      </w:r>
      <w:r>
        <w:rPr>
          <w:u w:val="single"/>
        </w:rPr>
        <w:t>Entex</w:t>
      </w:r>
      <w:r>
        <w:rPr/>
        <w:t>”) and Houston Pipe Line Company (“</w:t>
      </w:r>
      <w:r>
        <w:rPr>
          <w:u w:val="single"/>
        </w:rPr>
        <w:t>HPL</w:t>
      </w:r>
      <w:r>
        <w:rPr/>
        <w:t xml:space="preserve">”) </w:t>
      </w:r>
    </w:p>
    <w:p>
      <w:pPr>
        <w:pStyle w:val="Normal"/>
        <w:jc w:val="both"/>
        <w:rPr>
          <w:sz w:val="22"/>
        </w:rPr>
      </w:pPr>
      <w:r>
        <w:rPr>
          <w:sz w:val="22"/>
        </w:rPr>
      </w:r>
    </w:p>
    <w:p>
      <w:pPr>
        <w:pStyle w:val="BodyText2"/>
        <w:rPr/>
      </w:pPr>
      <w:r>
        <w:rPr/>
        <w:t>Dear Ms. Barbara Varanauski:</w:t>
      </w:r>
    </w:p>
    <w:p>
      <w:pPr>
        <w:pStyle w:val="Normal"/>
        <w:jc w:val="both"/>
        <w:rPr>
          <w:b/>
          <w:sz w:val="22"/>
        </w:rPr>
      </w:pPr>
      <w:r>
        <w:rPr>
          <w:b/>
          <w:sz w:val="22"/>
        </w:rPr>
      </w:r>
    </w:p>
    <w:p>
      <w:pPr>
        <w:pStyle w:val="BodyText"/>
        <w:rPr/>
      </w:pPr>
      <w:r>
        <w:rPr>
          <w:sz w:val="22"/>
        </w:rPr>
        <w:t>Reference is made to the proposed pipeline interconnection described above.  Due to the size and capacity planned for the proposed interconnection facility Entex has requested HPL to build near the city of Bayport in Harris County, Texas, (the “</w:t>
      </w:r>
      <w:r>
        <w:rPr>
          <w:sz w:val="22"/>
          <w:u w:val="single"/>
        </w:rPr>
        <w:t>Interconnect</w:t>
      </w:r>
      <w:r>
        <w:rPr>
          <w:sz w:val="22"/>
        </w:rPr>
        <w:t xml:space="preserve">”), HPL would like to clarify its present and future intentions concerning its gas supply and transport capacity in such area.  </w:t>
      </w:r>
    </w:p>
    <w:p>
      <w:pPr>
        <w:pStyle w:val="Normal"/>
        <w:jc w:val="both"/>
        <w:rPr>
          <w:sz w:val="22"/>
        </w:rPr>
      </w:pPr>
      <w:r>
        <w:rPr>
          <w:sz w:val="22"/>
        </w:rPr>
      </w:r>
    </w:p>
    <w:p>
      <w:pPr>
        <w:pStyle w:val="Normal"/>
        <w:jc w:val="both"/>
        <w:rPr>
          <w:sz w:val="22"/>
        </w:rPr>
      </w:pPr>
      <w:r>
        <w:rPr>
          <w:sz w:val="22"/>
        </w:rPr>
        <w:t>Therefore, this letter is intended to give notice to Entex that HPL and Entex have neither agreed nor implied that HPL or one of its affiliates has the capacity or gas availability to supply Entex the natural gas volumes up to the planned design capacity of the Interconnect.  The capacity and gas availability of the HPL system is based upon a combination of factors, which would be assessed and be the subject of an applicable gas sales or transportation agreement.</w:t>
      </w:r>
    </w:p>
    <w:p>
      <w:pPr>
        <w:pStyle w:val="Normal"/>
        <w:jc w:val="both"/>
        <w:rPr>
          <w:sz w:val="22"/>
        </w:rPr>
      </w:pPr>
      <w:r>
        <w:rPr>
          <w:sz w:val="22"/>
        </w:rPr>
      </w:r>
    </w:p>
    <w:p>
      <w:pPr>
        <w:pStyle w:val="Normal"/>
        <w:jc w:val="both"/>
        <w:rPr>
          <w:sz w:val="22"/>
        </w:rPr>
      </w:pPr>
      <w:r>
        <w:rPr>
          <w:sz w:val="22"/>
        </w:rPr>
        <w:t>We appreciate the opportunity to do business with you, and look forward to our relationship in the future.</w:t>
      </w:r>
    </w:p>
    <w:p>
      <w:pPr>
        <w:pStyle w:val="Normal"/>
        <w:jc w:val="both"/>
        <w:rPr>
          <w:sz w:val="22"/>
        </w:rPr>
      </w:pPr>
      <w:r>
        <w:rPr>
          <w:sz w:val="22"/>
        </w:rPr>
      </w:r>
    </w:p>
    <w:p>
      <w:pPr>
        <w:pStyle w:val="Normal"/>
        <w:jc w:val="both"/>
        <w:rPr>
          <w:sz w:val="22"/>
        </w:rPr>
      </w:pPr>
      <w:r>
        <w:rPr>
          <w:sz w:val="22"/>
        </w:rPr>
        <w:t>If you have any questions concerning this clarification or other information related to the subject matter hereof, please contact the undersigned at (713) 853-6718.</w:t>
      </w:r>
    </w:p>
    <w:p>
      <w:pPr>
        <w:pStyle w:val="Normal"/>
        <w:jc w:val="both"/>
        <w:rPr>
          <w:sz w:val="22"/>
        </w:rPr>
      </w:pPr>
      <w:r>
        <w:rPr>
          <w:sz w:val="22"/>
        </w:rPr>
        <w:t xml:space="preserve"> </w:t>
      </w:r>
    </w:p>
    <w:p>
      <w:pPr>
        <w:pStyle w:val="Normal"/>
        <w:jc w:val="both"/>
        <w:rPr>
          <w:sz w:val="22"/>
        </w:rPr>
      </w:pPr>
      <w:r>
        <w:rPr>
          <w:sz w:val="22"/>
        </w:rPr>
        <w:t>Sincerely,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Stephen C. Schneider</w:t>
      </w:r>
    </w:p>
    <w:p>
      <w:pPr>
        <w:pStyle w:val="Normal"/>
        <w:jc w:val="both"/>
        <w:rPr>
          <w:sz w:val="22"/>
        </w:rPr>
      </w:pPr>
      <w:r>
        <w:rPr>
          <w:sz w:val="22"/>
        </w:rPr>
        <w:t>Vice-President</w:t>
      </w:r>
    </w:p>
    <w:p>
      <w:pPr>
        <w:pStyle w:val="Normal"/>
        <w:jc w:val="both"/>
        <w:rPr>
          <w:sz w:val="22"/>
        </w:rPr>
      </w:pPr>
      <w:r>
        <w:rPr>
          <w:sz w:val="22"/>
        </w:rPr>
      </w:r>
    </w:p>
    <w:p>
      <w:pPr>
        <w:pStyle w:val="Normal"/>
        <w:jc w:val="both"/>
        <w:rPr>
          <w:sz w:val="22"/>
        </w:rPr>
      </w:pPr>
      <w:r>
        <w:rPr>
          <w:sz w:val="22"/>
        </w:rPr>
        <w:t xml:space="preserve">Cc:  </w:t>
        <w:tab/>
        <w:t>Gerald Nemec (Legal)</w:t>
      </w:r>
    </w:p>
    <w:p>
      <w:pPr>
        <w:pStyle w:val="Normal"/>
        <w:jc w:val="both"/>
        <w:rPr>
          <w:sz w:val="22"/>
        </w:rPr>
      </w:pPr>
      <w:r>
        <w:rPr>
          <w:sz w:val="22"/>
        </w:rPr>
        <w:tab/>
        <w:t>Chris Sonneborn</w:t>
      </w:r>
    </w:p>
    <w:p>
      <w:pPr>
        <w:pStyle w:val="Normal"/>
        <w:jc w:val="both"/>
        <w:rPr>
          <w:sz w:val="22"/>
        </w:rPr>
      </w:pPr>
      <w:r>
        <w:rPr>
          <w:sz w:val="22"/>
        </w:rPr>
      </w:r>
    </w:p>
    <w:p>
      <w:pPr>
        <w:pStyle w:val="Normal"/>
        <w:jc w:val="both"/>
        <w:rPr>
          <w:sz w:val="22"/>
        </w:rPr>
      </w:pPr>
      <w:r>
        <w:rPr>
          <w:sz w:val="22"/>
        </w:rPr>
        <w:t>SCS/eag</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2"/>
    </w:rPr>
  </w:style>
  <w:style w:type="paragraph" w:styleId="BodyText3">
    <w:name w:val="Body Text 3"/>
    <w:basedOn w:val="Normal"/>
    <w:qFormat/>
    <w:pPr>
      <w:jc w:val="center"/>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2000-06-20T18:06:00Z</dcterms:created>
  <dc:creator>Eric A. Gillaspie</dc:creator>
  <dc:description/>
  <dc:language>en-CA</dc:language>
  <cp:lastModifiedBy>egillas</cp:lastModifiedBy>
  <cp:lastPrinted>2000-06-20T14:49:00Z</cp:lastPrinted>
  <dcterms:modified xsi:type="dcterms:W3CDTF">2000-06-20T18:28:00Z</dcterms:modified>
  <cp:revision>7</cp:revision>
  <dc:subject/>
  <dc:title>July 21, 1999</dc:title>
</cp:coreProperties>
</file>