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From the Executive Office</w:t>
      </w:r>
    </w:p>
    <w:p>
      <w:pPr>
        <w:pStyle w:val="Normal"/>
        <w:rPr>
          <w:rFonts w:ascii="Arial" w:hAnsi="Arial" w:cs="Arial"/>
          <w:sz w:val="22"/>
        </w:rPr>
      </w:pPr>
      <w:r>
        <w:rPr>
          <w:rFonts w:cs="Arial" w:ascii="Arial" w:hAnsi="Arial"/>
          <w:sz w:val="22"/>
        </w:rPr>
      </w:r>
    </w:p>
    <w:p>
      <w:pPr>
        <w:pStyle w:val="BodyText"/>
        <w:rPr/>
      </w:pPr>
      <w:r>
        <w:rPr/>
        <w:t>Since the formation of Enron Wholesale Services, we have seen tremendous growth in a number of areas.  Additionally, some of our newer initiatives are beginning to take off.</w:t>
      </w:r>
    </w:p>
    <w:p>
      <w:pPr>
        <w:pStyle w:val="Normal"/>
        <w:rPr>
          <w:rFonts w:ascii="Arial" w:hAnsi="Arial" w:cs="Arial"/>
          <w:sz w:val="22"/>
        </w:rPr>
      </w:pPr>
      <w:r>
        <w:rPr>
          <w:rFonts w:cs="Arial" w:ascii="Arial" w:hAnsi="Arial"/>
          <w:sz w:val="22"/>
        </w:rPr>
      </w:r>
    </w:p>
    <w:p>
      <w:pPr>
        <w:pStyle w:val="Normal"/>
        <w:rPr/>
      </w:pPr>
      <w:r>
        <w:rPr>
          <w:rFonts w:cs="Arial" w:ascii="Arial" w:hAnsi="Arial"/>
          <w:sz w:val="22"/>
        </w:rPr>
        <w:t xml:space="preserve">As you know, Enron had an incredible performance in 2000, which resulted in the company being listed #7 on the </w:t>
      </w:r>
      <w:r>
        <w:rPr>
          <w:rFonts w:cs="Arial" w:ascii="Arial" w:hAnsi="Arial"/>
          <w:i/>
          <w:iCs/>
          <w:sz w:val="22"/>
        </w:rPr>
        <w:t>Fortune</w:t>
      </w:r>
      <w:r>
        <w:rPr>
          <w:rFonts w:cs="Arial" w:ascii="Arial" w:hAnsi="Arial"/>
          <w:sz w:val="22"/>
        </w:rPr>
        <w:t xml:space="preserve"> 500, up from #18 last year.  This ranking is based on revenues of the nation’s largest companies.  Needless to say, last year’s increase in revenues, which topped $100 billion, were largely propelled by significant growth in our wholesale activities.  We expect to be listed in the top 15 companies worldwide when </w:t>
      </w:r>
      <w:r>
        <w:rPr>
          <w:rFonts w:cs="Arial" w:ascii="Arial" w:hAnsi="Arial"/>
          <w:i/>
          <w:iCs/>
          <w:sz w:val="22"/>
        </w:rPr>
        <w:t>Fortune</w:t>
      </w:r>
      <w:r>
        <w:rPr>
          <w:rFonts w:cs="Arial" w:ascii="Arial" w:hAnsi="Arial"/>
          <w:sz w:val="22"/>
        </w:rPr>
        <w:t xml:space="preserve"> prints that list!</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Enron’s wholesale earnings have increased an average of over 40 percent annually since 1996.  Even more impressive is the fact that quarterly wholesale earnings have increased (from the previous year’s quarter) 21 quarters in a row!</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In addition to our financial risk management services and contrary to many of our competitors, Enron provides reliable physical delivery of various commodities to customers and it is these volumes that drive our wholesale earnings, not the fluctuating price of the commodities.  Additionally, through the use of technology and a superior network of employees, strategic assets and market knowledge, Enron has significantly grown our market share.  In fact, in natural gas and power, Enron’s volumes are over two times the size of our nearest competitor.</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After a year like 2000, where do we go from here?</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First and foremost, we must continue to meet our customer’s needs for the various commodities and risk management tools that Enron provides.  Second, we must build our market share in the industries we have just begun to tap, like pulp and paper, steel, freight and others.  Third, we must continue to be one of the nation’s most innovative companies and continue to seek new markets to create.</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Among the specific goals for EWS this year are:</w:t>
      </w:r>
    </w:p>
    <w:p>
      <w:pPr>
        <w:pStyle w:val="Normal"/>
        <w:rPr>
          <w:rFonts w:ascii="Arial" w:hAnsi="Arial" w:cs="Arial"/>
          <w:sz w:val="22"/>
        </w:rPr>
      </w:pPr>
      <w:r>
        <w:rPr>
          <w:rFonts w:cs="Arial" w:ascii="Arial" w:hAnsi="Arial"/>
          <w:sz w:val="22"/>
        </w:rPr>
      </w:r>
    </w:p>
    <w:p>
      <w:pPr>
        <w:pStyle w:val="Normal"/>
        <w:numPr>
          <w:ilvl w:val="0"/>
          <w:numId w:val="2"/>
        </w:numPr>
        <w:rPr>
          <w:rFonts w:ascii="Arial" w:hAnsi="Arial" w:cs="Arial"/>
          <w:sz w:val="22"/>
        </w:rPr>
      </w:pPr>
      <w:r>
        <w:rPr>
          <w:rFonts w:cs="Arial" w:ascii="Arial" w:hAnsi="Arial"/>
          <w:sz w:val="22"/>
        </w:rPr>
        <w:t>achieving total energy volume growth of 20% in North America and 50% in Europe</w:t>
      </w:r>
    </w:p>
    <w:p>
      <w:pPr>
        <w:pStyle w:val="Normal"/>
        <w:numPr>
          <w:ilvl w:val="0"/>
          <w:numId w:val="2"/>
        </w:numPr>
        <w:rPr>
          <w:rFonts w:ascii="Arial" w:hAnsi="Arial" w:cs="Arial"/>
          <w:sz w:val="22"/>
        </w:rPr>
      </w:pPr>
      <w:r>
        <w:rPr>
          <w:rFonts w:cs="Arial" w:ascii="Arial" w:hAnsi="Arial"/>
          <w:sz w:val="22"/>
        </w:rPr>
        <w:t>procuring 25 new power generation sites</w:t>
      </w:r>
    </w:p>
    <w:p>
      <w:pPr>
        <w:pStyle w:val="Normal"/>
        <w:numPr>
          <w:ilvl w:val="0"/>
          <w:numId w:val="2"/>
        </w:numPr>
        <w:rPr>
          <w:rFonts w:ascii="Arial" w:hAnsi="Arial" w:cs="Arial"/>
          <w:sz w:val="22"/>
        </w:rPr>
      </w:pPr>
      <w:r>
        <w:rPr>
          <w:rFonts w:cs="Arial" w:ascii="Arial" w:hAnsi="Arial"/>
          <w:sz w:val="22"/>
        </w:rPr>
        <w:t>averaging 2,500 transactions per day for Enron Metals</w:t>
      </w:r>
    </w:p>
    <w:p>
      <w:pPr>
        <w:pStyle w:val="Normal"/>
        <w:numPr>
          <w:ilvl w:val="0"/>
          <w:numId w:val="2"/>
        </w:numPr>
        <w:rPr>
          <w:rFonts w:ascii="Arial" w:hAnsi="Arial" w:cs="Arial"/>
          <w:sz w:val="22"/>
        </w:rPr>
      </w:pPr>
      <w:r>
        <w:rPr>
          <w:rFonts w:cs="Arial" w:ascii="Arial" w:hAnsi="Arial"/>
          <w:sz w:val="22"/>
        </w:rPr>
        <w:t>establishing a significant merchant position in paper and steel—moving 3 million tons of each</w:t>
      </w:r>
    </w:p>
    <w:p>
      <w:pPr>
        <w:pStyle w:val="Normal"/>
        <w:numPr>
          <w:ilvl w:val="0"/>
          <w:numId w:val="2"/>
        </w:numPr>
        <w:rPr>
          <w:rFonts w:ascii="Arial" w:hAnsi="Arial" w:cs="Arial"/>
          <w:sz w:val="22"/>
        </w:rPr>
      </w:pPr>
      <w:r>
        <w:rPr>
          <w:rFonts w:cs="Arial" w:ascii="Arial" w:hAnsi="Arial"/>
          <w:sz w:val="22"/>
        </w:rPr>
        <w:t>completing at least 5 coal “stockpile” deals with power generators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As always, our goals are aggressive, but I am confident that the ability exists here at Enron to meet or exceed each and every one.</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1080"/>
        </w:tabs>
        <w:ind w:start="1080" w:hanging="72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w:hAnsi="Arial" w:cs="Arial"/>
      <w:b/>
      <w:bCs/>
      <w:sz w:val="22"/>
    </w:rPr>
  </w:style>
  <w:style w:type="character" w:styleId="WW8Num1z0">
    <w:name w:val="WW8Num1z0"/>
    <w:qFormat/>
    <w:rPr>
      <w:rFonts w:ascii="Symbol" w:hAnsi="Symbol" w:eastAsia="Times New Roman" w:cs="Aria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2001-05-23T11:33:00Z</dcterms:created>
  <dc:creator>ethode</dc:creator>
  <dc:description/>
  <dc:language>en-CA</dc:language>
  <cp:lastModifiedBy>kgrabst</cp:lastModifiedBy>
  <cp:lastPrinted>2001-04-26T10:20:00Z</cp:lastPrinted>
  <dcterms:modified xsi:type="dcterms:W3CDTF">2001-05-23T11:33:00Z</dcterms:modified>
  <cp:revision>2</cp:revision>
  <dc:subject/>
  <dc:title>*</dc:title>
</cp:coreProperties>
</file>