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in the Southeast</w:t>
      </w:r>
    </w:p>
    <w:p>
      <w:pPr>
        <w:pStyle w:val="Normal"/>
        <w:autoSpaceDE w:val="false"/>
        <w:spacing w:lineRule="atLeast" w:line="240"/>
        <w:jc w:val="both"/>
        <w:rPr>
          <w:color w:val="000000"/>
          <w:sz w:val="26"/>
        </w:rPr>
      </w:pPr>
      <w:r>
        <w:rPr>
          <w:color w:val="000000"/>
          <w:sz w:val="26"/>
        </w:rPr>
      </w:r>
    </w:p>
    <w:p>
      <w:pPr>
        <w:pStyle w:val="Normal"/>
        <w:autoSpaceDE w:val="false"/>
        <w:spacing w:lineRule="atLeast" w:line="240"/>
        <w:jc w:val="both"/>
        <w:rPr>
          <w:color w:val="000000"/>
          <w:sz w:val="26"/>
        </w:rPr>
      </w:pPr>
      <w:r>
        <w:rPr>
          <w:color w:val="000000"/>
          <w:sz w:val="26"/>
        </w:rPr>
        <w:t>Enron is the largest wholesale power marketer in the United States</w:t>
      </w:r>
    </w:p>
    <w:p>
      <w:pPr>
        <w:pStyle w:val="Normal"/>
        <w:numPr>
          <w:ilvl w:val="0"/>
          <w:numId w:val="1"/>
        </w:numPr>
        <w:autoSpaceDE w:val="false"/>
        <w:spacing w:lineRule="atLeast" w:line="240"/>
        <w:jc w:val="both"/>
        <w:rPr>
          <w:color w:val="000000"/>
          <w:sz w:val="26"/>
        </w:rPr>
      </w:pPr>
      <w:r>
        <w:rPr>
          <w:color w:val="000000"/>
          <w:sz w:val="26"/>
        </w:rPr>
        <w:t>2000 Sales Volumes – appr. 569,000,000 MWhs</w:t>
      </w:r>
    </w:p>
    <w:p>
      <w:pPr>
        <w:pStyle w:val="Normal"/>
        <w:numPr>
          <w:ilvl w:val="0"/>
          <w:numId w:val="1"/>
        </w:numPr>
        <w:autoSpaceDE w:val="false"/>
        <w:spacing w:lineRule="atLeast" w:line="240"/>
        <w:jc w:val="both"/>
        <w:rPr>
          <w:color w:val="000000"/>
          <w:sz w:val="26"/>
        </w:rPr>
      </w:pPr>
      <w:r>
        <w:rPr>
          <w:color w:val="000000"/>
          <w:sz w:val="26"/>
        </w:rPr>
        <w:t>Jan. through May 2001 Sales Volumes – appr. 318,000,000 MWhs</w:t>
      </w:r>
    </w:p>
    <w:p>
      <w:pPr>
        <w:pStyle w:val="Normal"/>
        <w:numPr>
          <w:ilvl w:val="0"/>
          <w:numId w:val="1"/>
        </w:numPr>
        <w:autoSpaceDE w:val="false"/>
        <w:spacing w:lineRule="atLeast" w:line="240"/>
        <w:jc w:val="both"/>
        <w:rPr>
          <w:color w:val="000000"/>
          <w:sz w:val="26"/>
        </w:rPr>
      </w:pPr>
      <w:r>
        <w:rPr>
          <w:color w:val="000000"/>
          <w:sz w:val="26"/>
        </w:rPr>
        <w:t>Approximately 10% of these volumes were traded at points in the Southeast</w:t>
      </w:r>
    </w:p>
    <w:p>
      <w:pPr>
        <w:pStyle w:val="Normal"/>
        <w:autoSpaceDE w:val="false"/>
        <w:spacing w:lineRule="atLeast" w:line="240"/>
        <w:jc w:val="both"/>
        <w:rPr>
          <w:color w:val="000000"/>
          <w:sz w:val="26"/>
        </w:rPr>
      </w:pPr>
      <w:r>
        <w:rPr>
          <w:color w:val="000000"/>
          <w:sz w:val="26"/>
        </w:rPr>
      </w:r>
    </w:p>
    <w:p>
      <w:pPr>
        <w:pStyle w:val="Normal"/>
        <w:autoSpaceDE w:val="false"/>
        <w:spacing w:lineRule="atLeast" w:line="240"/>
        <w:jc w:val="both"/>
        <w:rPr>
          <w:color w:val="000000"/>
          <w:sz w:val="26"/>
        </w:rPr>
      </w:pPr>
      <w:r>
        <w:rPr>
          <w:color w:val="000000"/>
          <w:sz w:val="26"/>
        </w:rPr>
        <w:t>Enron schedules power for transmission on all of the transmission systems in the Southeast that have OASIS sites.</w:t>
      </w:r>
    </w:p>
    <w:p>
      <w:pPr>
        <w:pStyle w:val="Normal"/>
        <w:autoSpaceDE w:val="false"/>
        <w:spacing w:lineRule="atLeast" w:line="240"/>
        <w:jc w:val="both"/>
        <w:rPr>
          <w:color w:val="000000"/>
          <w:sz w:val="26"/>
        </w:rPr>
      </w:pPr>
      <w:r>
        <w:rPr>
          <w:color w:val="000000"/>
          <w:sz w:val="26"/>
        </w:rPr>
      </w:r>
    </w:p>
    <w:p>
      <w:pPr>
        <w:pStyle w:val="BodyText"/>
        <w:jc w:val="both"/>
        <w:rPr/>
      </w:pPr>
      <w:r>
        <w:rPr/>
        <w:t>Enron owns and operates a 350 MW merchant peaking plant connected to TVA (New Albany, Tennessee), which Enron has also certified as a NERC Control Area in the SERC region.  Enron also has an ownership interest in an appr. 375 MW plant connected to Georgia Transmission (Doyle facility).  Over the past several years, Enron has built or purchased and subsequently sold plants connected to TVA and CP&amp;L.  Enron is currently in the interconnection queues in Entergy, GTC, and FPL.</w:t>
      </w:r>
    </w:p>
    <w:p>
      <w:pPr>
        <w:pStyle w:val="Normal"/>
        <w:autoSpaceDE w:val="false"/>
        <w:spacing w:lineRule="atLeast" w:line="240"/>
        <w:jc w:val="both"/>
        <w:rPr>
          <w:color w:val="000000"/>
          <w:sz w:val="26"/>
        </w:rPr>
      </w:pPr>
      <w:r>
        <w:rPr>
          <w:color w:val="000000"/>
          <w:sz w:val="26"/>
        </w:rPr>
      </w:r>
    </w:p>
    <w:p>
      <w:pPr>
        <w:pStyle w:val="Normal"/>
        <w:autoSpaceDE w:val="false"/>
        <w:spacing w:lineRule="atLeast" w:line="240"/>
        <w:jc w:val="both"/>
        <w:rPr>
          <w:color w:val="000000"/>
          <w:sz w:val="26"/>
        </w:rPr>
      </w:pPr>
      <w:r>
        <w:rPr>
          <w:color w:val="000000"/>
          <w:sz w:val="26"/>
        </w:rPr>
        <w:t>Enron is an asset/services manager for customers that have approximately 800 MW of generation and/or load in the Southeast.  Enron also has a growing book of retail business throughout the Southeast.</w:t>
      </w:r>
    </w:p>
    <w:p>
      <w:pPr>
        <w:pStyle w:val="Normal"/>
        <w:autoSpaceDE w:val="false"/>
        <w:spacing w:lineRule="atLeast" w:line="240"/>
        <w:jc w:val="both"/>
        <w:rPr>
          <w:color w:val="000000"/>
          <w:sz w:val="26"/>
        </w:rPr>
      </w:pPr>
      <w:r>
        <w:rPr>
          <w:color w:val="000000"/>
          <w:sz w:val="26"/>
        </w:rPr>
      </w:r>
    </w:p>
    <w:p>
      <w:pPr>
        <w:pStyle w:val="Normal"/>
        <w:autoSpaceDE w:val="false"/>
        <w:spacing w:lineRule="atLeast" w:line="240"/>
        <w:jc w:val="both"/>
        <w:rPr>
          <w:color w:val="000000"/>
          <w:sz w:val="26"/>
        </w:rPr>
      </w:pPr>
      <w:r>
        <w:rPr>
          <w:color w:val="000000"/>
          <w:sz w:val="26"/>
        </w:rPr>
        <w:t>Enron trades physical and financial power on its computer-based platform:  EnronOnline, which is the largest Business to Business platform in the world.  In the Southeast region, Enron posts power products at the Entergy, Southern, and TVA hubs.</w:t>
      </w:r>
    </w:p>
    <w:p>
      <w:pPr>
        <w:pStyle w:val="Normal"/>
        <w:rPr/>
      </w:pPr>
      <w:r>
        <w:rP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autoSpaceDE w:val="false"/>
      <w:spacing w:lineRule="atLeast" w:line="240"/>
      <w:jc w:val="center"/>
    </w:pPr>
    <w:rPr>
      <w:color w:val="000000"/>
      <w:sz w:val="26"/>
      <w:szCs w:val="20"/>
      <w:u w:val="single"/>
    </w:rPr>
  </w:style>
  <w:style w:type="paragraph" w:styleId="BodyText">
    <w:name w:val="Body Text"/>
    <w:basedOn w:val="Normal"/>
    <w:pPr>
      <w:autoSpaceDE w:val="false"/>
      <w:spacing w:lineRule="atLeast" w:line="240"/>
    </w:pPr>
    <w:rPr>
      <w:color w:val="000000"/>
      <w:sz w:val="26"/>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jc w:val="both"/>
    </w:pPr>
    <w:rPr>
      <w:color w:val="000000"/>
      <w:sz w:val="26"/>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2001-07-21T10:03:00Z</dcterms:created>
  <dc:creator>cnicola</dc:creator>
  <dc:description/>
  <dc:language>en-CA</dc:language>
  <cp:lastModifiedBy>Compaq</cp:lastModifiedBy>
  <cp:lastPrinted>2001-07-20T15:53:00Z</cp:lastPrinted>
  <dcterms:modified xsi:type="dcterms:W3CDTF">2001-08-24T17:36:00Z</dcterms:modified>
  <cp:revision>9</cp:revision>
  <dc:subject/>
  <dc:title>Enron in the Southeast</dc:title>
</cp:coreProperties>
</file>