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040" w:leader="none"/>
        </w:tabs>
        <w:rPr>
          <w:sz w:val="24"/>
        </w:rPr>
      </w:pPr>
      <w:r>
        <w:rPr>
          <w:sz w:val="24"/>
        </w:rPr>
      </w:r>
    </w:p>
    <w:p>
      <w:pPr>
        <w:pStyle w:val="Heading5"/>
        <w:ind w:hanging="0" w:start="0"/>
        <w:rPr>
          <w:sz w:val="24"/>
        </w:rPr>
      </w:pPr>
      <w:r>
        <w:rPr>
          <w:sz w:val="24"/>
        </w:rPr>
      </w:r>
    </w:p>
    <w:p>
      <w:pPr>
        <w:pStyle w:val="Heading5"/>
        <w:ind w:hanging="0" w:start="0"/>
        <w:rPr/>
      </w:pPr>
      <w:r>
        <w:rPr/>
        <w:t>CONFIDENTIAL</w:t>
      </w:r>
    </w:p>
    <w:p>
      <w:pPr>
        <w:pStyle w:val="Normal"/>
        <w:tabs>
          <w:tab w:val="clear" w:pos="720"/>
          <w:tab w:val="left" w:pos="5040" w:leader="none"/>
        </w:tabs>
        <w:rPr>
          <w:sz w:val="24"/>
        </w:rPr>
      </w:pPr>
      <w:r>
        <w:rPr>
          <w:sz w:val="24"/>
        </w:rPr>
      </w:r>
    </w:p>
    <w:p>
      <w:pPr>
        <w:pStyle w:val="Heading2"/>
        <w:tabs>
          <w:tab w:val="clear" w:pos="720"/>
          <w:tab w:val="left" w:pos="5040" w:leader="none"/>
        </w:tabs>
        <w:ind w:hanging="0" w:start="0"/>
        <w:rPr/>
      </w:pPr>
      <w:r>
        <w:rPr/>
        <w:tab/>
        <w:t>June 12, 2000</w:t>
      </w:r>
    </w:p>
    <w:p>
      <w:pPr>
        <w:pStyle w:val="Normal"/>
        <w:spacing w:lineRule="auto" w:line="480"/>
        <w:jc w:val="both"/>
        <w:rPr>
          <w:sz w:val="24"/>
        </w:rPr>
      </w:pPr>
      <w:r>
        <w:rPr>
          <w:sz w:val="24"/>
        </w:rPr>
      </w:r>
    </w:p>
    <w:p>
      <w:pPr>
        <w:pStyle w:val="Heading3"/>
        <w:ind w:hanging="0" w:start="0"/>
        <w:rPr/>
      </w:pPr>
      <w:r>
        <w:rPr/>
        <w:t>Ms. Janet Dietrich</w:t>
      </w:r>
    </w:p>
    <w:p>
      <w:pPr>
        <w:pStyle w:val="Normal"/>
        <w:jc w:val="both"/>
        <w:rPr>
          <w:sz w:val="24"/>
        </w:rPr>
      </w:pPr>
      <w:r>
        <w:rPr>
          <w:sz w:val="24"/>
        </w:rPr>
        <w:t>Enron North America Corp.</w:t>
      </w:r>
    </w:p>
    <w:p>
      <w:pPr>
        <w:pStyle w:val="Normal"/>
        <w:jc w:val="both"/>
        <w:rPr>
          <w:sz w:val="24"/>
        </w:rPr>
      </w:pPr>
      <w:r>
        <w:rPr>
          <w:sz w:val="24"/>
        </w:rPr>
        <w:t>1400 Smith Street</w:t>
      </w:r>
    </w:p>
    <w:p>
      <w:pPr>
        <w:pStyle w:val="Normal"/>
        <w:jc w:val="both"/>
        <w:rPr>
          <w:sz w:val="24"/>
        </w:rPr>
      </w:pPr>
      <w:r>
        <w:rPr>
          <w:sz w:val="24"/>
        </w:rPr>
        <w:t>Houston, Texas 77002</w:t>
      </w:r>
    </w:p>
    <w:p>
      <w:pPr>
        <w:pStyle w:val="Normal"/>
        <w:jc w:val="both"/>
        <w:rPr>
          <w:sz w:val="24"/>
        </w:rPr>
      </w:pPr>
      <w:r>
        <w:rPr>
          <w:sz w:val="24"/>
        </w:rPr>
      </w:r>
    </w:p>
    <w:p>
      <w:pPr>
        <w:pStyle w:val="Heading4"/>
        <w:rPr/>
      </w:pPr>
      <w:r>
        <w:rPr/>
        <w:tab/>
        <w:t>RE:</w:t>
        <w:tab/>
        <w:t>Letter Agreement to share expenses for development of</w:t>
      </w:r>
    </w:p>
    <w:p>
      <w:pPr>
        <w:pStyle w:val="Normal"/>
        <w:tabs>
          <w:tab w:val="left" w:pos="720" w:leader="none"/>
        </w:tabs>
        <w:ind w:hanging="1440" w:start="1440" w:end="0"/>
        <w:jc w:val="both"/>
        <w:rPr/>
      </w:pPr>
      <w:r>
        <w:rPr>
          <w:sz w:val="24"/>
        </w:rPr>
        <w:tab/>
        <w:tab/>
        <w:t>a power plant at 110</w:t>
      </w:r>
      <w:r>
        <w:rPr>
          <w:sz w:val="24"/>
          <w:vertAlign w:val="superscript"/>
        </w:rPr>
        <w:t>th</w:t>
      </w:r>
      <w:r>
        <w:rPr>
          <w:sz w:val="24"/>
        </w:rPr>
        <w:t xml:space="preserve"> Street and Torrence Avenue,</w:t>
      </w:r>
    </w:p>
    <w:p>
      <w:pPr>
        <w:pStyle w:val="Normal"/>
        <w:tabs>
          <w:tab w:val="left" w:pos="720" w:leader="none"/>
        </w:tabs>
        <w:ind w:hanging="1440" w:start="1440" w:end="0"/>
        <w:jc w:val="both"/>
        <w:rPr/>
      </w:pPr>
      <w:r>
        <w:rPr>
          <w:sz w:val="24"/>
        </w:rPr>
        <w:tab/>
        <w:tab/>
      </w:r>
      <w:r>
        <w:rPr>
          <w:sz w:val="24"/>
          <w:u w:val="single"/>
        </w:rPr>
        <w:t>Chicago, Illinois (the “</w:t>
      </w:r>
      <w:r>
        <w:rPr>
          <w:i/>
          <w:sz w:val="24"/>
          <w:u w:val="single"/>
        </w:rPr>
        <w:t>Site</w:t>
      </w:r>
      <w:r>
        <w:rPr>
          <w:sz w:val="24"/>
          <w:u w:val="single"/>
        </w:rPr>
        <w:t>”)</w:t>
      </w:r>
    </w:p>
    <w:p>
      <w:pPr>
        <w:pStyle w:val="Normal"/>
        <w:jc w:val="both"/>
        <w:rPr>
          <w:sz w:val="24"/>
          <w:u w:val="single"/>
        </w:rPr>
      </w:pPr>
      <w:r>
        <w:rPr>
          <w:sz w:val="24"/>
          <w:u w:val="single"/>
        </w:rPr>
      </w:r>
    </w:p>
    <w:p>
      <w:pPr>
        <w:pStyle w:val="Normal"/>
        <w:jc w:val="both"/>
        <w:rPr>
          <w:sz w:val="24"/>
        </w:rPr>
      </w:pPr>
      <w:r>
        <w:rPr>
          <w:sz w:val="24"/>
        </w:rPr>
        <w:t>Dear Ms. Dietrich:</w:t>
      </w:r>
    </w:p>
    <w:p>
      <w:pPr>
        <w:pStyle w:val="Normal"/>
        <w:jc w:val="both"/>
        <w:rPr>
          <w:sz w:val="24"/>
        </w:rPr>
      </w:pPr>
      <w:r>
        <w:rPr>
          <w:sz w:val="24"/>
        </w:rPr>
      </w:r>
    </w:p>
    <w:p>
      <w:pPr>
        <w:pStyle w:val="Normal"/>
        <w:tabs>
          <w:tab w:val="left" w:pos="720" w:leader="none"/>
        </w:tabs>
        <w:jc w:val="both"/>
        <w:rPr/>
      </w:pPr>
      <w:r>
        <w:rPr>
          <w:sz w:val="24"/>
        </w:rPr>
        <w:tab/>
        <w:t>This purpose of this letter (“</w:t>
      </w:r>
      <w:r>
        <w:rPr>
          <w:i/>
          <w:sz w:val="24"/>
        </w:rPr>
        <w:t>Agreement</w:t>
      </w:r>
      <w:r>
        <w:rPr>
          <w:sz w:val="24"/>
        </w:rPr>
        <w:t>”) is to set forth the mutual understanding and agreement of Enron North America Corp., a Delaware corporation (“</w:t>
      </w:r>
      <w:r>
        <w:rPr>
          <w:i/>
          <w:sz w:val="24"/>
        </w:rPr>
        <w:t>ENA</w:t>
      </w:r>
      <w:r>
        <w:rPr>
          <w:sz w:val="24"/>
        </w:rPr>
        <w:t>”) and Peoples Energy Resources Corp., an Illinois corporation (“</w:t>
      </w:r>
      <w:r>
        <w:rPr>
          <w:i/>
          <w:sz w:val="24"/>
        </w:rPr>
        <w:t>PERC</w:t>
      </w:r>
      <w:r>
        <w:rPr>
          <w:sz w:val="24"/>
        </w:rPr>
        <w:t>”) to share on a 50/50 basis all Development Costs (as defined in Paragraph 3 below) related to the evaluation and development of a natural-gas fired power generation plant at the above-referenced Site (the “</w:t>
      </w:r>
      <w:r>
        <w:rPr>
          <w:i/>
          <w:sz w:val="24"/>
        </w:rPr>
        <w:t>Project</w:t>
      </w:r>
      <w:r>
        <w:rPr>
          <w:sz w:val="24"/>
        </w:rPr>
        <w:t>”).  ENA and PERC (each a “</w:t>
      </w:r>
      <w:r>
        <w:rPr>
          <w:i/>
          <w:sz w:val="24"/>
        </w:rPr>
        <w:t>Party</w:t>
      </w:r>
      <w:r>
        <w:rPr>
          <w:sz w:val="24"/>
        </w:rPr>
        <w:t>” and collectively the “</w:t>
      </w:r>
      <w:r>
        <w:rPr>
          <w:i/>
          <w:sz w:val="24"/>
        </w:rPr>
        <w:t>Parties</w:t>
      </w:r>
      <w:r>
        <w:rPr>
          <w:sz w:val="24"/>
        </w:rPr>
        <w:t>”) are parties to that certain Joint Power Generation Project Development Participation Agreement dated February 28, 2000 (the “</w:t>
      </w:r>
      <w:r>
        <w:rPr>
          <w:i/>
          <w:sz w:val="24"/>
        </w:rPr>
        <w:t>Participation Agreement</w:t>
      </w:r>
      <w:r>
        <w:rPr>
          <w:sz w:val="24"/>
        </w:rPr>
        <w:t>”).  Capitalized terms not otherwise defined herein have the respective meanings given to them in the Participation Agreement and in the event of a conflict between the terms and provisions of the Participation Agreement and the terms and provisions of this Agreement, the terms and provisions of this Agreement shall govern and control, but only to the extent that such terms and provisions relate specifically to the Project.</w:t>
      </w:r>
    </w:p>
    <w:p>
      <w:pPr>
        <w:pStyle w:val="Normal"/>
        <w:jc w:val="both"/>
        <w:rPr>
          <w:sz w:val="24"/>
        </w:rPr>
      </w:pPr>
      <w:r>
        <w:rPr>
          <w:sz w:val="24"/>
        </w:rPr>
      </w:r>
    </w:p>
    <w:p>
      <w:pPr>
        <w:pStyle w:val="Normal"/>
        <w:tabs>
          <w:tab w:val="left" w:pos="720" w:leader="none"/>
          <w:tab w:val="left" w:pos="1440" w:leader="none"/>
        </w:tabs>
        <w:jc w:val="both"/>
        <w:rPr/>
      </w:pPr>
      <w:r>
        <w:rPr>
          <w:sz w:val="24"/>
        </w:rPr>
        <w:tab/>
        <w:t>1.</w:t>
        <w:tab/>
      </w:r>
      <w:r>
        <w:rPr>
          <w:i/>
          <w:sz w:val="24"/>
        </w:rPr>
        <w:t>Overview of Project</w:t>
      </w:r>
      <w:r>
        <w:rPr>
          <w:sz w:val="24"/>
        </w:rPr>
        <w:t>.</w:t>
      </w:r>
    </w:p>
    <w:p>
      <w:pPr>
        <w:pStyle w:val="Normal"/>
        <w:jc w:val="both"/>
        <w:rPr>
          <w:sz w:val="24"/>
        </w:rPr>
      </w:pPr>
      <w:r>
        <w:rPr>
          <w:sz w:val="24"/>
        </w:rPr>
      </w:r>
    </w:p>
    <w:p>
      <w:pPr>
        <w:pStyle w:val="Normal"/>
        <w:tabs>
          <w:tab w:val="left" w:pos="720" w:leader="none"/>
          <w:tab w:val="left" w:pos="1440" w:leader="none"/>
        </w:tabs>
        <w:jc w:val="both"/>
        <w:rPr/>
      </w:pPr>
      <w:r>
        <w:rPr>
          <w:sz w:val="24"/>
        </w:rPr>
        <w:tab/>
        <w:t>(a)</w:t>
        <w:tab/>
      </w:r>
      <w:r>
        <w:rPr>
          <w:i/>
          <w:sz w:val="24"/>
        </w:rPr>
        <w:t>General Description</w:t>
      </w:r>
      <w:r>
        <w:rPr>
          <w:sz w:val="24"/>
        </w:rPr>
        <w:t>.  Peoples has proposed the Site as a Proposed Project under the Participation Agreement.  The Parties are interested in further investigating the development of the Project. Such investigation will involve, among other things, the acquisition of the Site from the current owner, remediation of existing contamination at the Site, the availability and cost of turbine-generators and ancillary equipment for the generation of electricity, and the solicitation of offers to purchase the output of the Project.  The Parties contemplate acquiring the Site from the current owner of the Site through assignment of title to Torrence Power, LLC, a Delaware limited liability company and an indirect, wholly-owned subsidiary of PERC (“</w:t>
      </w:r>
      <w:r>
        <w:rPr>
          <w:i/>
          <w:sz w:val="24"/>
        </w:rPr>
        <w:t>Torrence Power</w:t>
      </w:r>
      <w:r>
        <w:rPr>
          <w:sz w:val="24"/>
        </w:rPr>
        <w:t>”), at the closing of the purchase and sale of the Site pursuant to that certain Purchase and Sale Agreement dated as of April _11_, 2000 between Air Liquide Corporation, as seller, and The Peoples Gas Light and Coke Company, as buyer.  Although some remediation of a portion of the Site will be performed by The Peoples Gas Light and Coke Company (“</w:t>
      </w:r>
      <w:r>
        <w:rPr>
          <w:i/>
          <w:sz w:val="24"/>
        </w:rPr>
        <w:t>Peoples Gas</w:t>
      </w:r>
      <w:r>
        <w:rPr>
          <w:sz w:val="24"/>
        </w:rPr>
        <w:t>”), the Parties expect that, if they decide to develop of the Project to commercial operation, Torrence Power will further remediate the Site in a manner sufficient to obtain a “no further remediation” letter from the Illinois Environmental Protection Agency.  The Parties anticipate negotiating and entering into a limited liability company agreement whereby each of PERC and ENA will own directly or indirectly a 50 percent interest in Torrence Power, LLC.</w:t>
      </w:r>
    </w:p>
    <w:p>
      <w:pPr>
        <w:pStyle w:val="Normal"/>
        <w:jc w:val="both"/>
        <w:rPr>
          <w:sz w:val="24"/>
        </w:rPr>
      </w:pPr>
      <w:r>
        <w:rPr>
          <w:sz w:val="24"/>
        </w:rPr>
      </w:r>
    </w:p>
    <w:p>
      <w:pPr>
        <w:pStyle w:val="Normal"/>
        <w:tabs>
          <w:tab w:val="left" w:pos="720" w:leader="none"/>
          <w:tab w:val="left" w:pos="1440" w:leader="none"/>
        </w:tabs>
        <w:suppressAutoHyphens w:val="true"/>
        <w:jc w:val="both"/>
        <w:rPr/>
      </w:pPr>
      <w:r>
        <w:rPr>
          <w:spacing w:val="-2"/>
          <w:sz w:val="24"/>
        </w:rPr>
        <w:tab/>
        <w:t>2.</w:t>
      </w:r>
      <w:r>
        <w:rPr>
          <w:i/>
          <w:spacing w:val="-2"/>
          <w:sz w:val="24"/>
        </w:rPr>
        <w:tab/>
        <w:t>Interim Executive Committee</w:t>
      </w:r>
      <w:r>
        <w:rPr>
          <w:spacing w:val="-2"/>
          <w:sz w:val="24"/>
        </w:rPr>
        <w:t>.  The Parties intend to negotiate in good faith to execute Definitive Agreements with respect to Torrence Power and the Project.  The Parties agree to form and appoint an interim executive steering committee (the “</w:t>
      </w:r>
      <w:r>
        <w:rPr>
          <w:i/>
          <w:spacing w:val="-2"/>
          <w:sz w:val="24"/>
        </w:rPr>
        <w:t>Executive Committee</w:t>
      </w:r>
      <w:r>
        <w:rPr>
          <w:spacing w:val="-2"/>
          <w:sz w:val="24"/>
        </w:rPr>
        <w:t>”) consisting of the following individuals:</w:t>
      </w:r>
    </w:p>
    <w:p>
      <w:pPr>
        <w:pStyle w:val="Normal"/>
        <w:suppressAutoHyphens w:val="true"/>
        <w:jc w:val="both"/>
        <w:rPr>
          <w:spacing w:val="-2"/>
          <w:sz w:val="24"/>
        </w:rPr>
      </w:pPr>
      <w:r>
        <w:rPr>
          <w:spacing w:val="-2"/>
          <w:sz w:val="24"/>
        </w:rPr>
      </w:r>
    </w:p>
    <w:p>
      <w:pPr>
        <w:pStyle w:val="Normal"/>
        <w:tabs>
          <w:tab w:val="clear" w:pos="720"/>
          <w:tab w:val="left" w:pos="2160" w:leader="none"/>
          <w:tab w:val="left" w:pos="3240" w:leader="none"/>
        </w:tabs>
        <w:suppressAutoHyphens w:val="true"/>
        <w:jc w:val="both"/>
        <w:rPr>
          <w:spacing w:val="-2"/>
          <w:sz w:val="24"/>
        </w:rPr>
      </w:pPr>
      <w:r>
        <w:rPr>
          <w:spacing w:val="-2"/>
          <w:sz w:val="24"/>
        </w:rPr>
        <w:tab/>
        <w:t>PERC:</w:t>
        <w:tab/>
        <w:t>William E. Morrow, Curtis Cole</w:t>
      </w:r>
    </w:p>
    <w:p>
      <w:pPr>
        <w:pStyle w:val="Heading3"/>
        <w:tabs>
          <w:tab w:val="clear" w:pos="720"/>
          <w:tab w:val="left" w:pos="2160" w:leader="none"/>
          <w:tab w:val="left" w:pos="3240" w:leader="none"/>
        </w:tabs>
        <w:suppressAutoHyphens w:val="true"/>
        <w:ind w:hanging="0" w:start="0"/>
        <w:rPr>
          <w:spacing w:val="-2"/>
        </w:rPr>
      </w:pPr>
      <w:r>
        <w:rPr>
          <w:spacing w:val="-2"/>
        </w:rPr>
        <w:tab/>
        <w:t>ENA:</w:t>
        <w:tab/>
        <w:t>Janet Dietrich, Laura Luce</w:t>
      </w:r>
    </w:p>
    <w:p>
      <w:pPr>
        <w:pStyle w:val="Normal"/>
        <w:tabs>
          <w:tab w:val="clear" w:pos="720"/>
          <w:tab w:val="left" w:pos="2160" w:leader="none"/>
          <w:tab w:val="left" w:pos="3240" w:leader="none"/>
        </w:tabs>
        <w:suppressAutoHyphens w:val="true"/>
        <w:jc w:val="both"/>
        <w:rPr>
          <w:spacing w:val="-2"/>
          <w:sz w:val="24"/>
        </w:rPr>
      </w:pPr>
      <w:r>
        <w:rPr>
          <w:spacing w:val="-2"/>
          <w:sz w:val="24"/>
        </w:rPr>
      </w:r>
    </w:p>
    <w:p>
      <w:pPr>
        <w:pStyle w:val="Normal"/>
        <w:suppressAutoHyphens w:val="true"/>
        <w:jc w:val="both"/>
        <w:rPr>
          <w:spacing w:val="-2"/>
          <w:sz w:val="24"/>
        </w:rPr>
      </w:pPr>
      <w:r>
        <w:rPr>
          <w:spacing w:val="-2"/>
          <w:sz w:val="24"/>
        </w:rPr>
        <w:t>Each representative appointed to the Executive Committee shall be fully authorized to make the business decisions specified in this Paragraph 2 and in Paragraph 3 of this Agreement on behalf of the Party that appointed such representative, but in no event shall any representative or Party have any authority to bind or obligate any other representative or Party.  The Executive Committee will be responsible for making business decisions regarding the Project in the interim period prior to the effectiveness of the Definitive Agreements.  All decisions of the Executive Committee shall require the approval of all of the representatives (or an alternate designated by the Party that appointed such representative).  The Executive Committee shall (i) designate task teams to work on assigned tasks relating to the Project and the Definitive Agreements, (ii) approve the scope of environmental due diligence and remediation to be conducted by Torrance Power at the Site, (iii) approve applications for permits and regulatory approvals required for the Project, (iv) approve Development Costs in accordance with Paragraph 3, and (v) provide payment notices to the Parties of their respective reimbursement obligations for Development Costs determined in accordance with Paragraph 3.  Any contracts, permits, applications, or similar documents or instruments that must be executed during the interim period before the effectiveness of the Definitive Agreements shall be executed by Torrence Power and subject to reimbursement pursuant to Paragraph 3 if approved pursuant to this Paragraph 2.</w:t>
      </w:r>
    </w:p>
    <w:p>
      <w:pPr>
        <w:pStyle w:val="Normal"/>
        <w:suppressAutoHyphens w:val="true"/>
        <w:jc w:val="both"/>
        <w:rPr>
          <w:spacing w:val="-2"/>
          <w:sz w:val="24"/>
        </w:rPr>
      </w:pPr>
      <w:r>
        <w:rPr>
          <w:spacing w:val="-2"/>
          <w:sz w:val="24"/>
        </w:rPr>
      </w:r>
    </w:p>
    <w:p>
      <w:pPr>
        <w:pStyle w:val="Normal"/>
        <w:tabs>
          <w:tab w:val="left" w:pos="720" w:leader="none"/>
          <w:tab w:val="left" w:pos="1440" w:leader="none"/>
        </w:tabs>
        <w:suppressAutoHyphens w:val="true"/>
        <w:jc w:val="both"/>
        <w:rPr/>
      </w:pPr>
      <w:r>
        <w:rPr>
          <w:spacing w:val="-2"/>
          <w:sz w:val="24"/>
        </w:rPr>
        <w:tab/>
        <w:t>3.</w:t>
      </w:r>
      <w:r>
        <w:rPr>
          <w:i/>
          <w:spacing w:val="-2"/>
          <w:sz w:val="24"/>
        </w:rPr>
        <w:tab/>
        <w:t>Reimbursement of Development Costs.</w:t>
      </w:r>
      <w:r>
        <w:rPr>
          <w:spacing w:val="-2"/>
          <w:sz w:val="24"/>
        </w:rPr>
        <w:t xml:space="preserve">  </w:t>
      </w:r>
    </w:p>
    <w:p>
      <w:pPr>
        <w:pStyle w:val="Normal"/>
        <w:suppressAutoHyphens w:val="true"/>
        <w:jc w:val="both"/>
        <w:rPr>
          <w:spacing w:val="-2"/>
          <w:sz w:val="24"/>
        </w:rPr>
      </w:pPr>
      <w:r>
        <w:rPr>
          <w:spacing w:val="-2"/>
          <w:sz w:val="24"/>
        </w:rPr>
      </w:r>
    </w:p>
    <w:p>
      <w:pPr>
        <w:pStyle w:val="Normal"/>
        <w:numPr>
          <w:ilvl w:val="0"/>
          <w:numId w:val="2"/>
        </w:numPr>
        <w:tabs>
          <w:tab w:val="left" w:pos="720" w:leader="none"/>
        </w:tabs>
        <w:suppressAutoHyphens w:val="true"/>
        <w:ind w:firstLine="720" w:start="0" w:end="0"/>
        <w:jc w:val="both"/>
        <w:rPr>
          <w:spacing w:val="-2"/>
          <w:sz w:val="24"/>
        </w:rPr>
      </w:pPr>
      <w:r>
        <w:rPr>
          <w:i/>
          <w:spacing w:val="-2"/>
          <w:sz w:val="24"/>
        </w:rPr>
        <w:t xml:space="preserve">Development Costs.  </w:t>
      </w:r>
      <w:r>
        <w:rPr>
          <w:spacing w:val="-2"/>
          <w:sz w:val="24"/>
        </w:rPr>
        <w:t>As used herein, the term “</w:t>
      </w:r>
      <w:r>
        <w:rPr>
          <w:i/>
          <w:spacing w:val="-2"/>
          <w:sz w:val="24"/>
        </w:rPr>
        <w:t>Development Costs</w:t>
      </w:r>
      <w:r>
        <w:rPr>
          <w:spacing w:val="-2"/>
          <w:sz w:val="24"/>
        </w:rPr>
        <w:t>” means any and all costs, expenses, liabilities and damages incurred in connection with the investigation, evaluation, ownership, environmental remediation, development, construction and installation of the Project and/or the Site, including, without limitation, (i) all costs and expenses associated with any environmental studies and remediation required or deemed necessary by the Parties, (ii) any fines or penalties assessed on a Party or any subsidiary thereof by an governmental or judicial authority in connection with the Site or the Project, (iii) the costs and expenses of acquiring the Site and any taxes paid or incurred with respect to the acquisition or ownership of the Site, (iv) professional fees and expenses paid to surveyors, engineering firms, expeditors, lawyers, and other external consultants (v) external accounting fees and expenses, (vi) payments to contractors for proposals and studies related to the Project, (vii) payments for the procurement of power generating and ancillary equipment, (viii) payments  related to the interconnection of the Project to the ComEd transmission system (ix) the external costs and expenses paid or incurred by PERC  in connection with the foregoing activities prior to the date of the this Agreement in the approximate amount of $100,000, and (x) additional expenses approved by the Executive Committee; provided, however, that the following shall not be deemed Development Costs:  (A) any and all costs and expenses incurred by PERC associated with the acquisition, ownership or remarketing and sale of two ABB Alstom Power 11 N 2 turbine-generator sets pursuant to that certain Sales Contract by and among ABB Alstom Power Inc., as Seller, Westdeutsche Landesbank Girozentrale, New York Branch, as Purchaser, and Calumet Power, LLC, as Agent,  (B) any salaries, overheads and travel expenses incurred by employees of either Party related to the Project, unless specifically approved by the Executive Committeeand (C) costs to be paid by Peoples Gas as part of its remediation program.</w:t>
      </w:r>
    </w:p>
    <w:p>
      <w:pPr>
        <w:pStyle w:val="Normal"/>
        <w:tabs>
          <w:tab w:val="left" w:pos="720" w:leader="none"/>
        </w:tabs>
        <w:suppressAutoHyphens w:val="true"/>
        <w:ind w:start="720" w:end="0"/>
        <w:jc w:val="both"/>
        <w:rPr>
          <w:spacing w:val="-2"/>
          <w:sz w:val="24"/>
        </w:rPr>
      </w:pPr>
      <w:r>
        <w:rPr>
          <w:spacing w:val="-2"/>
          <w:sz w:val="24"/>
        </w:rPr>
      </w:r>
    </w:p>
    <w:p>
      <w:pPr>
        <w:pStyle w:val="Normal"/>
        <w:tabs>
          <w:tab w:val="left" w:pos="720" w:leader="none"/>
          <w:tab w:val="left" w:pos="1440" w:leader="none"/>
        </w:tabs>
        <w:suppressAutoHyphens w:val="true"/>
        <w:jc w:val="both"/>
        <w:rPr/>
      </w:pPr>
      <w:r>
        <w:rPr>
          <w:spacing w:val="-2"/>
          <w:sz w:val="24"/>
        </w:rPr>
        <w:tab/>
        <w:t>(b)</w:t>
      </w:r>
      <w:r>
        <w:rPr>
          <w:i/>
          <w:spacing w:val="-2"/>
          <w:sz w:val="24"/>
        </w:rPr>
        <w:tab/>
        <w:t>Payment of Development Costs.</w:t>
      </w:r>
      <w:r>
        <w:rPr>
          <w:spacing w:val="-2"/>
          <w:sz w:val="24"/>
        </w:rPr>
        <w:t xml:space="preserve">  Notwithstanding anything in the Participation Agreement to the contrary, each Party agrees to pay its share of Development Costs approved by the Executive Committee prior to the date of any withdrawal from development of the Project by such Party.  Each Party’s payment of its share of Development Costs shall be net of all Development Costs for which such Party is entitled to reimbursement.  Any Development Costs incurred by Torrence Power shall be deemed to been incurred by PERC until such time as ENA or a subsidiary of ENA becomes a member of Torrence Power.  The Development Costs will be paid by the Parties in the following percentages:</w:t>
      </w:r>
    </w:p>
    <w:p>
      <w:pPr>
        <w:pStyle w:val="Normal"/>
        <w:suppressAutoHyphens w:val="true"/>
        <w:jc w:val="both"/>
        <w:rPr>
          <w:spacing w:val="-2"/>
          <w:sz w:val="24"/>
        </w:rPr>
      </w:pPr>
      <w:r>
        <w:rPr>
          <w:spacing w:val="-2"/>
          <w:sz w:val="24"/>
        </w:rPr>
      </w:r>
    </w:p>
    <w:p>
      <w:pPr>
        <w:pStyle w:val="Normal"/>
        <w:tabs>
          <w:tab w:val="clear" w:pos="720"/>
          <w:tab w:val="left" w:pos="1440" w:leader="none"/>
        </w:tabs>
        <w:suppressAutoHyphens w:val="true"/>
        <w:jc w:val="both"/>
        <w:rPr>
          <w:spacing w:val="-2"/>
          <w:sz w:val="24"/>
        </w:rPr>
      </w:pPr>
      <w:r>
        <w:rPr>
          <w:spacing w:val="-2"/>
          <w:sz w:val="24"/>
        </w:rPr>
        <w:tab/>
        <w:t>PERC:</w:t>
        <w:tab/>
        <w:tab/>
        <w:t>50%</w:t>
      </w:r>
    </w:p>
    <w:p>
      <w:pPr>
        <w:pStyle w:val="Normal"/>
        <w:tabs>
          <w:tab w:val="clear" w:pos="720"/>
          <w:tab w:val="left" w:pos="1440" w:leader="none"/>
        </w:tabs>
        <w:suppressAutoHyphens w:val="true"/>
        <w:jc w:val="both"/>
        <w:rPr>
          <w:spacing w:val="-2"/>
          <w:sz w:val="24"/>
        </w:rPr>
      </w:pPr>
      <w:r>
        <w:rPr>
          <w:spacing w:val="-2"/>
          <w:sz w:val="24"/>
        </w:rPr>
        <w:tab/>
        <w:t>ENA:</w:t>
        <w:tab/>
        <w:tab/>
        <w:t>50%</w:t>
      </w:r>
    </w:p>
    <w:p>
      <w:pPr>
        <w:pStyle w:val="Normal"/>
        <w:keepNext w:val="true"/>
        <w:tabs>
          <w:tab w:val="left" w:pos="720" w:leader="none"/>
          <w:tab w:val="left" w:pos="1440" w:leader="none"/>
        </w:tabs>
        <w:suppressAutoHyphens w:val="true"/>
        <w:jc w:val="both"/>
        <w:rPr>
          <w:spacing w:val="-2"/>
          <w:sz w:val="24"/>
        </w:rPr>
      </w:pPr>
      <w:r>
        <w:rPr>
          <w:spacing w:val="-2"/>
          <w:sz w:val="24"/>
        </w:rPr>
      </w:r>
    </w:p>
    <w:p>
      <w:pPr>
        <w:pStyle w:val="Normal"/>
        <w:tabs>
          <w:tab w:val="left" w:pos="720" w:leader="none"/>
          <w:tab w:val="left" w:pos="1440" w:leader="none"/>
        </w:tabs>
        <w:suppressAutoHyphens w:val="true"/>
        <w:jc w:val="both"/>
        <w:rPr/>
      </w:pPr>
      <w:r>
        <w:rPr>
          <w:spacing w:val="-2"/>
          <w:sz w:val="24"/>
        </w:rPr>
        <w:tab/>
        <w:t>(c)</w:t>
        <w:tab/>
      </w:r>
      <w:r>
        <w:rPr>
          <w:i/>
          <w:spacing w:val="-2"/>
          <w:sz w:val="24"/>
        </w:rPr>
        <w:t>Effect of Withdrawal from Project Development</w:t>
      </w:r>
      <w:r>
        <w:rPr>
          <w:spacing w:val="-2"/>
          <w:sz w:val="24"/>
        </w:rPr>
        <w:t>.  If a Party elects to withdraw from development of the Project prior to execution and delivery of the Definitive Agreements, then that Party the (“</w:t>
      </w:r>
      <w:r>
        <w:rPr>
          <w:i/>
          <w:spacing w:val="-2"/>
          <w:sz w:val="24"/>
        </w:rPr>
        <w:t>Withdrawing Party</w:t>
      </w:r>
      <w:r>
        <w:rPr>
          <w:spacing w:val="-2"/>
          <w:sz w:val="24"/>
        </w:rPr>
        <w:t>”) shall give written notice of its withdrawal to the other Party (the “</w:t>
      </w:r>
      <w:r>
        <w:rPr>
          <w:i/>
          <w:spacing w:val="-2"/>
          <w:sz w:val="24"/>
        </w:rPr>
        <w:t>Receiving Party</w:t>
      </w:r>
      <w:r>
        <w:rPr>
          <w:spacing w:val="-2"/>
          <w:sz w:val="24"/>
        </w:rPr>
        <w:t xml:space="preserve">”).  Upon receipt of such notice by the Receiving Party, the Withdrawing Party shall have no further obligation to pay for its share of any Development Costs incurred by the Receiving Party after the date of the Withdrawing Party’s withdrawal, except as expressly provided below in this Paragraph 3(c).  The Withdrawing Party shall continue to be responsible for reimbursing the Receiving Party for its share of Development Costs incurred under Paragraph 4 prior to such withdrawal date.  The Withdrawing Party shall not Compete with the Project for a period of one year from such withdrawal date. The Withdrawing Party shall not be entitled to any reimbursement of it Development Costs from the Receiving Party.  Within 60 days after receiving a withdrawal notice, the Receiving Party shall notify the Withdrawing Party in writing as to whether it intends to continue development of the Project without the Withdrawing Party or to withdraw from the Project itself. If the Receiving Party notifies the Withdrawing Party that the Receiving Party has determined to cease pursuing the Project, then the Parties will cooperate with each other to wind up the Project and sell the Site to a third party,  Any costs or expenses associated with the winding up of the Project, including all costs, expenses and taxes associated with ownership of the Site and all brokerage fees, title insurance, legal fees, transfer taxes and other costs and expenses associated with the sale of the Site shall be paid by the Parties in accordance with the respective percentages set forth in Paragraph 3(b) hereof. </w:t>
      </w:r>
    </w:p>
    <w:p>
      <w:pPr>
        <w:pStyle w:val="Normal"/>
        <w:tabs>
          <w:tab w:val="left" w:pos="720" w:leader="none"/>
          <w:tab w:val="left" w:pos="1440" w:leader="none"/>
        </w:tabs>
        <w:suppressAutoHyphens w:val="true"/>
        <w:jc w:val="both"/>
        <w:rPr>
          <w:spacing w:val="-2"/>
          <w:sz w:val="24"/>
        </w:rPr>
      </w:pPr>
      <w:r>
        <w:rPr>
          <w:spacing w:val="-2"/>
          <w:sz w:val="24"/>
        </w:rPr>
      </w:r>
    </w:p>
    <w:p>
      <w:pPr>
        <w:pStyle w:val="Normal"/>
        <w:tabs>
          <w:tab w:val="left" w:pos="720" w:leader="none"/>
          <w:tab w:val="left" w:pos="1440" w:leader="none"/>
        </w:tabs>
        <w:suppressAutoHyphens w:val="true"/>
        <w:jc w:val="both"/>
        <w:rPr>
          <w:i/>
          <w:i/>
          <w:spacing w:val="-2"/>
          <w:sz w:val="24"/>
        </w:rPr>
      </w:pPr>
      <w:r>
        <w:rPr>
          <w:spacing w:val="-2"/>
          <w:sz w:val="24"/>
        </w:rPr>
        <w:tab/>
        <w:t>4.</w:t>
        <w:tab/>
      </w:r>
      <w:r>
        <w:rPr>
          <w:i/>
          <w:spacing w:val="-2"/>
          <w:sz w:val="24"/>
        </w:rPr>
        <w:t>Exclusivity</w:t>
      </w:r>
      <w:r>
        <w:rPr>
          <w:spacing w:val="-2"/>
          <w:sz w:val="24"/>
        </w:rPr>
        <w:t>.  The Parties agree to negotiate with each other on an exclusive basis as provided in Article V of the Participation Agreement as if ENA had delivered a Participation Notice to PERC with respect to the Project as a “Proposed Project” (as defined in the Participation Agreement) on the date of ENA’s acceptance of this Agreement set forth below (“</w:t>
      </w:r>
      <w:r>
        <w:rPr>
          <w:i/>
          <w:spacing w:val="-2"/>
          <w:sz w:val="24"/>
        </w:rPr>
        <w:t>Torrence</w:t>
      </w:r>
      <w:r>
        <w:rPr>
          <w:spacing w:val="-2"/>
          <w:sz w:val="24"/>
        </w:rPr>
        <w:t xml:space="preserve"> </w:t>
      </w:r>
      <w:r>
        <w:rPr>
          <w:i/>
          <w:spacing w:val="-2"/>
          <w:sz w:val="24"/>
        </w:rPr>
        <w:t>Effective Date</w:t>
      </w:r>
      <w:r>
        <w:rPr>
          <w:spacing w:val="-2"/>
          <w:sz w:val="24"/>
        </w:rPr>
        <w:t>”); provided, however, that, notwithstanding anything in the Participation Agreement to the contrary, the “</w:t>
      </w:r>
      <w:r>
        <w:rPr>
          <w:i/>
          <w:spacing w:val="-2"/>
          <w:sz w:val="24"/>
        </w:rPr>
        <w:t>Project Exclusivity Period</w:t>
      </w:r>
      <w:r>
        <w:rPr>
          <w:spacing w:val="-2"/>
          <w:sz w:val="24"/>
        </w:rPr>
        <w:t>” for the Project under the Participation Agreement shall mean the period commencing on the Torrence Effective Date and ending on the earlier of (a) execution of Definitive Agreements for the Project; or (b) the date that a Party withdraws from the Project; and (c) the date that is one year after the Torrence Effective Date.</w:t>
      </w:r>
    </w:p>
    <w:p>
      <w:pPr>
        <w:pStyle w:val="Normal"/>
        <w:tabs>
          <w:tab w:val="left" w:pos="720" w:leader="none"/>
          <w:tab w:val="left" w:pos="1440" w:leader="none"/>
        </w:tabs>
        <w:suppressAutoHyphens w:val="true"/>
        <w:ind w:start="720" w:end="0"/>
        <w:jc w:val="both"/>
        <w:rPr>
          <w:i/>
          <w:i/>
          <w:spacing w:val="-2"/>
          <w:sz w:val="24"/>
        </w:rPr>
      </w:pPr>
      <w:r>
        <w:rPr>
          <w:i/>
          <w:spacing w:val="-2"/>
          <w:sz w:val="24"/>
        </w:rPr>
      </w:r>
    </w:p>
    <w:p>
      <w:pPr>
        <w:pStyle w:val="Normal"/>
        <w:suppressAutoHyphens w:val="true"/>
        <w:ind w:firstLine="720" w:end="0"/>
        <w:jc w:val="both"/>
        <w:rPr/>
      </w:pPr>
      <w:r>
        <w:rPr>
          <w:spacing w:val="-2"/>
          <w:sz w:val="24"/>
        </w:rPr>
        <w:t>6.</w:t>
      </w:r>
      <w:r>
        <w:rPr>
          <w:i/>
          <w:spacing w:val="-2"/>
          <w:sz w:val="24"/>
        </w:rPr>
        <w:tab/>
        <w:t>Confidentiality.</w:t>
      </w:r>
      <w:r>
        <w:rPr>
          <w:spacing w:val="-2"/>
          <w:sz w:val="24"/>
        </w:rPr>
        <w:t xml:space="preserve">  All information provided by one Party to the other with respect to the Site or the Project and the fact that the Parties are evaluating the development of the Project shall be subject to the Confidentiality Agreement dated as of November 23, 1999 by and between the Parties (the “</w:t>
      </w:r>
      <w:r>
        <w:rPr>
          <w:i/>
          <w:spacing w:val="-2"/>
          <w:sz w:val="24"/>
        </w:rPr>
        <w:t>Confidentiality Agreement</w:t>
      </w:r>
      <w:r>
        <w:rPr>
          <w:spacing w:val="-2"/>
          <w:sz w:val="24"/>
        </w:rPr>
        <w:t>”).</w:t>
      </w:r>
    </w:p>
    <w:p>
      <w:pPr>
        <w:pStyle w:val="Normal"/>
        <w:tabs>
          <w:tab w:val="left" w:pos="720" w:leader="none"/>
          <w:tab w:val="left" w:pos="1440" w:leader="none"/>
        </w:tabs>
        <w:suppressAutoHyphens w:val="true"/>
        <w:jc w:val="both"/>
        <w:rPr>
          <w:spacing w:val="-2"/>
          <w:sz w:val="24"/>
        </w:rPr>
      </w:pPr>
      <w:r>
        <w:rPr>
          <w:spacing w:val="-2"/>
          <w:sz w:val="24"/>
        </w:rPr>
      </w:r>
    </w:p>
    <w:p>
      <w:pPr>
        <w:pStyle w:val="Normal"/>
        <w:tabs>
          <w:tab w:val="left" w:pos="720" w:leader="none"/>
          <w:tab w:val="left" w:pos="1440" w:leader="none"/>
        </w:tabs>
        <w:suppressAutoHyphens w:val="true"/>
        <w:jc w:val="both"/>
        <w:rPr/>
      </w:pPr>
      <w:r>
        <w:rPr>
          <w:spacing w:val="-2"/>
          <w:sz w:val="24"/>
        </w:rPr>
        <w:tab/>
        <w:t>7.</w:t>
        <w:tab/>
      </w:r>
      <w:r>
        <w:rPr>
          <w:i/>
          <w:spacing w:val="-2"/>
          <w:sz w:val="24"/>
        </w:rPr>
        <w:t>Late Payments</w:t>
      </w:r>
      <w:r>
        <w:rPr>
          <w:spacing w:val="-2"/>
          <w:sz w:val="24"/>
        </w:rPr>
        <w:t xml:space="preserve">.  Unless otherwise established by the Executive Committee, reimbursements of Development Costs required to be made by one Party to the other under this Agreement shall be due and payable within 30 days after the date of an invoice for such amount, and shall thereafter accrue interest at a rate equal to the “Prime Rate” printed in the “Money Rates” column of </w:t>
      </w:r>
      <w:r>
        <w:rPr>
          <w:i/>
          <w:spacing w:val="-2"/>
          <w:sz w:val="24"/>
        </w:rPr>
        <w:t>The Wall Street Journal</w:t>
      </w:r>
      <w:r>
        <w:rPr>
          <w:spacing w:val="-2"/>
          <w:sz w:val="24"/>
        </w:rPr>
        <w:t>, plus 2 percent, from the date due until the date paid.</w:t>
      </w:r>
    </w:p>
    <w:p>
      <w:pPr>
        <w:pStyle w:val="Normal"/>
        <w:tabs>
          <w:tab w:val="left" w:pos="720" w:leader="none"/>
          <w:tab w:val="left" w:pos="1440" w:leader="none"/>
        </w:tabs>
        <w:suppressAutoHyphens w:val="true"/>
        <w:jc w:val="both"/>
        <w:rPr>
          <w:spacing w:val="-2"/>
          <w:sz w:val="24"/>
        </w:rPr>
      </w:pPr>
      <w:r>
        <w:rPr>
          <w:spacing w:val="-2"/>
          <w:sz w:val="24"/>
        </w:rPr>
      </w:r>
    </w:p>
    <w:p>
      <w:pPr>
        <w:pStyle w:val="Normal"/>
        <w:tabs>
          <w:tab w:val="left" w:pos="720" w:leader="none"/>
          <w:tab w:val="left" w:pos="1440" w:leader="none"/>
        </w:tabs>
        <w:suppressAutoHyphens w:val="true"/>
        <w:jc w:val="both"/>
        <w:rPr>
          <w:spacing w:val="-2"/>
          <w:sz w:val="24"/>
        </w:rPr>
      </w:pPr>
      <w:r>
        <w:rPr>
          <w:spacing w:val="-2"/>
          <w:sz w:val="24"/>
        </w:rPr>
        <w:tab/>
        <w:t>8.</w:t>
        <w:tab/>
      </w:r>
      <w:r>
        <w:rPr>
          <w:i/>
          <w:spacing w:val="-2"/>
          <w:sz w:val="24"/>
        </w:rPr>
        <w:t>Limitation on Damages</w:t>
      </w:r>
      <w:r>
        <w:rPr>
          <w:spacing w:val="-2"/>
          <w:sz w:val="24"/>
        </w:rPr>
        <w:t xml:space="preserve">. </w:t>
      </w:r>
      <w:r>
        <w:rPr>
          <w:sz w:val="24"/>
        </w:rPr>
        <w:t>The Parties agree that either Party’s liability for violation of any provision of this Agreement or for any other claim related to this Agreement shall be limited to direct actual damages only, such direct actual damages shall be the sole and exclusive remedy and all other remedies or damages at law or in equity (except as set forth in the last sentence of this Paragraph 8) are waived.  No Party shall be liable for consequential, incidental, punitive, exemplary or indirect damages, lost profits or other business interruption damages, by statute, in tort or contract, under any indemnity provision or otherwise.  Each Party acknowledges that remedies at law may be inadequate to protect against any actual or threatened breach of Paragraph 3(c) and each Party agrees to the granting of equitable relief in favor of the non-breaching Party without actual proof of damages.</w:t>
      </w:r>
    </w:p>
    <w:p>
      <w:pPr>
        <w:pStyle w:val="Normal"/>
        <w:tabs>
          <w:tab w:val="left" w:pos="720" w:leader="none"/>
          <w:tab w:val="left" w:pos="1440" w:leader="none"/>
        </w:tabs>
        <w:suppressAutoHyphens w:val="true"/>
        <w:jc w:val="both"/>
        <w:rPr>
          <w:spacing w:val="-2"/>
          <w:sz w:val="24"/>
        </w:rPr>
      </w:pPr>
      <w:r>
        <w:rPr>
          <w:spacing w:val="-2"/>
          <w:sz w:val="24"/>
        </w:rPr>
      </w:r>
    </w:p>
    <w:p>
      <w:pPr>
        <w:pStyle w:val="Normal"/>
        <w:tabs>
          <w:tab w:val="left" w:pos="720" w:leader="none"/>
          <w:tab w:val="left" w:pos="1440" w:leader="none"/>
        </w:tabs>
        <w:suppressAutoHyphens w:val="true"/>
        <w:jc w:val="both"/>
        <w:rPr/>
      </w:pPr>
      <w:r>
        <w:rPr>
          <w:spacing w:val="-2"/>
          <w:sz w:val="24"/>
        </w:rPr>
        <w:tab/>
        <w:t>9.</w:t>
        <w:tab/>
      </w:r>
      <w:r>
        <w:rPr>
          <w:i/>
          <w:spacing w:val="-2"/>
          <w:sz w:val="24"/>
        </w:rPr>
        <w:t>Term</w:t>
      </w:r>
      <w:r>
        <w:rPr>
          <w:spacing w:val="-2"/>
          <w:sz w:val="24"/>
        </w:rPr>
        <w:t>.  The term of this Agreement shall commence on the Effective Date and end upon the earlier to occur of (a) execution of the Definitive Documents, or (b) termination or expiration of the Participation Agreement.  The obligations of the Parties under Paragraphs 3, 6, 7 and 8 shall survive any expiration or termination of this Agreement.</w:t>
      </w:r>
    </w:p>
    <w:p>
      <w:pPr>
        <w:pStyle w:val="Normal"/>
        <w:tabs>
          <w:tab w:val="left" w:pos="720" w:leader="none"/>
          <w:tab w:val="left" w:pos="1440" w:leader="none"/>
        </w:tabs>
        <w:suppressAutoHyphens w:val="true"/>
        <w:jc w:val="both"/>
        <w:rPr>
          <w:spacing w:val="-2"/>
          <w:sz w:val="24"/>
        </w:rPr>
      </w:pPr>
      <w:r>
        <w:rPr>
          <w:spacing w:val="-2"/>
          <w:sz w:val="24"/>
        </w:rPr>
      </w:r>
    </w:p>
    <w:p>
      <w:pPr>
        <w:pStyle w:val="Normal"/>
        <w:tabs>
          <w:tab w:val="left" w:pos="720" w:leader="none"/>
          <w:tab w:val="left" w:pos="1440" w:leader="none"/>
        </w:tabs>
        <w:suppressAutoHyphens w:val="true"/>
        <w:jc w:val="both"/>
        <w:rPr>
          <w:spacing w:val="-2"/>
          <w:sz w:val="24"/>
        </w:rPr>
      </w:pPr>
      <w:r>
        <w:rPr>
          <w:spacing w:val="-2"/>
          <w:sz w:val="24"/>
        </w:rPr>
        <w:tab/>
        <w:t>10.</w:t>
        <w:tab/>
      </w:r>
      <w:r>
        <w:rPr>
          <w:i/>
          <w:spacing w:val="-2"/>
          <w:sz w:val="24"/>
        </w:rPr>
        <w:t>Miscellaneous</w:t>
      </w:r>
    </w:p>
    <w:p>
      <w:pPr>
        <w:pStyle w:val="Normal"/>
        <w:tabs>
          <w:tab w:val="left" w:pos="720" w:leader="none"/>
          <w:tab w:val="left" w:pos="1440" w:leader="none"/>
        </w:tabs>
        <w:suppressAutoHyphens w:val="true"/>
        <w:jc w:val="both"/>
        <w:rPr>
          <w:spacing w:val="-2"/>
          <w:sz w:val="24"/>
        </w:rPr>
      </w:pPr>
      <w:r>
        <w:rPr>
          <w:spacing w:val="-2"/>
          <w:sz w:val="24"/>
        </w:rPr>
      </w:r>
    </w:p>
    <w:p>
      <w:pPr>
        <w:pStyle w:val="Normal"/>
        <w:tabs>
          <w:tab w:val="left" w:pos="720" w:leader="none"/>
          <w:tab w:val="left" w:pos="1440" w:leader="none"/>
        </w:tabs>
        <w:suppressAutoHyphens w:val="true"/>
        <w:jc w:val="both"/>
        <w:rPr/>
      </w:pPr>
      <w:r>
        <w:rPr>
          <w:spacing w:val="-2"/>
          <w:sz w:val="24"/>
        </w:rPr>
        <w:tab/>
        <w:t>(a)</w:t>
      </w:r>
      <w:r>
        <w:rPr>
          <w:i/>
          <w:spacing w:val="-2"/>
          <w:sz w:val="24"/>
        </w:rPr>
        <w:tab/>
        <w:t>Governing Law.</w:t>
      </w:r>
      <w:r>
        <w:rPr>
          <w:spacing w:val="-2"/>
          <w:sz w:val="24"/>
        </w:rPr>
        <w:t xml:space="preserve"> This Agreement shall be governed by, and construed and interpreted in accordance with, the laws of the State of Illinois, with giving effect to principles of conflicts of laws.</w:t>
      </w:r>
    </w:p>
    <w:p>
      <w:pPr>
        <w:pStyle w:val="Normal"/>
        <w:suppressAutoHyphens w:val="true"/>
        <w:jc w:val="both"/>
        <w:rPr>
          <w:spacing w:val="-2"/>
          <w:sz w:val="24"/>
        </w:rPr>
      </w:pPr>
      <w:r>
        <w:rPr>
          <w:spacing w:val="-2"/>
          <w:sz w:val="24"/>
        </w:rPr>
      </w:r>
    </w:p>
    <w:p>
      <w:pPr>
        <w:pStyle w:val="Normal"/>
        <w:keepLines/>
        <w:tabs>
          <w:tab w:val="left" w:pos="-720" w:leader="none"/>
          <w:tab w:val="left" w:pos="720" w:leader="none"/>
          <w:tab w:val="left" w:pos="1440" w:leader="none"/>
        </w:tabs>
        <w:suppressAutoHyphens w:val="true"/>
        <w:jc w:val="both"/>
        <w:rPr/>
      </w:pPr>
      <w:r>
        <w:rPr>
          <w:spacing w:val="-2"/>
          <w:sz w:val="24"/>
        </w:rPr>
        <w:tab/>
        <w:t>(b)</w:t>
      </w:r>
      <w:r>
        <w:rPr>
          <w:i/>
          <w:spacing w:val="-2"/>
          <w:sz w:val="24"/>
        </w:rPr>
        <w:tab/>
        <w:t>Entire Agreement.</w:t>
      </w:r>
      <w:r>
        <w:rPr>
          <w:spacing w:val="-2"/>
          <w:sz w:val="24"/>
        </w:rPr>
        <w:t xml:space="preserve">  This Agreement, the Participation Agreement and the Confidentiality Agreement constitute the entire agreement between the Parties and supersede all prior oral or written agreements, understandings, representations, and warranties, and courses of conduct and dealing between the Parties on the subject matter hereof.  Except as otherwise provided herein, the binding provisions may be amended or modified only by a writing executed by all of the Parties.  No general, special, or limited partnership or fiduciary status or duty is created by this Agreement.  Nothing contained in this Agreement shall be deemed to designate any of the Parties as partners or as agents of the other nor any other relationship by which any Party could be held liable for any act or omission of the other Party.  Without Executive Committee approval, no Party shall have any authority to act for the other or to incur any obligation on behalf of the other or Torrence Power.</w:t>
      </w:r>
    </w:p>
    <w:p>
      <w:pPr>
        <w:pStyle w:val="Normal"/>
        <w:tabs>
          <w:tab w:val="clear" w:pos="720"/>
          <w:tab w:val="left" w:pos="-720" w:leader="none"/>
        </w:tabs>
        <w:suppressAutoHyphens w:val="true"/>
        <w:jc w:val="both"/>
        <w:rPr>
          <w:spacing w:val="-2"/>
          <w:sz w:val="24"/>
        </w:rPr>
      </w:pPr>
      <w:r>
        <w:rPr>
          <w:spacing w:val="-2"/>
          <w:sz w:val="24"/>
        </w:rPr>
      </w:r>
    </w:p>
    <w:p>
      <w:pPr>
        <w:pStyle w:val="Normal"/>
        <w:tabs>
          <w:tab w:val="left" w:pos="-720" w:leader="none"/>
          <w:tab w:val="left" w:pos="720" w:leader="none"/>
          <w:tab w:val="left" w:pos="1440" w:leader="none"/>
        </w:tabs>
        <w:suppressAutoHyphens w:val="true"/>
        <w:jc w:val="both"/>
        <w:rPr/>
      </w:pPr>
      <w:r>
        <w:rPr>
          <w:spacing w:val="-2"/>
          <w:sz w:val="24"/>
        </w:rPr>
        <w:tab/>
        <w:t>(c)</w:t>
      </w:r>
      <w:r>
        <w:rPr>
          <w:i/>
          <w:spacing w:val="-2"/>
          <w:sz w:val="24"/>
        </w:rPr>
        <w:tab/>
        <w:t>No Assignment.</w:t>
      </w:r>
      <w:r>
        <w:rPr>
          <w:spacing w:val="-2"/>
          <w:sz w:val="24"/>
        </w:rPr>
        <w:t xml:space="preserve">  In no event shall any Party assign any of its rights or responsibilities under this Agreement without the written consent of the other Party.</w:t>
      </w:r>
    </w:p>
    <w:p>
      <w:pPr>
        <w:pStyle w:val="Normal"/>
        <w:tabs>
          <w:tab w:val="clear" w:pos="720"/>
          <w:tab w:val="left" w:pos="-720" w:leader="none"/>
        </w:tabs>
        <w:suppressAutoHyphens w:val="true"/>
        <w:jc w:val="both"/>
        <w:rPr>
          <w:spacing w:val="-2"/>
          <w:sz w:val="24"/>
        </w:rPr>
      </w:pPr>
      <w:r>
        <w:rPr>
          <w:spacing w:val="-2"/>
          <w:sz w:val="24"/>
        </w:rPr>
      </w:r>
    </w:p>
    <w:p>
      <w:pPr>
        <w:pStyle w:val="Normal"/>
        <w:tabs>
          <w:tab w:val="left" w:pos="-720" w:leader="none"/>
          <w:tab w:val="left" w:pos="720" w:leader="none"/>
          <w:tab w:val="left" w:pos="1440" w:leader="none"/>
          <w:tab w:val="right" w:pos="4320" w:leader="none"/>
        </w:tabs>
        <w:suppressAutoHyphens w:val="true"/>
        <w:jc w:val="both"/>
        <w:rPr/>
      </w:pPr>
      <w:r>
        <w:rPr>
          <w:spacing w:val="-2"/>
          <w:sz w:val="24"/>
        </w:rPr>
        <w:tab/>
        <w:t>(d)</w:t>
      </w:r>
      <w:r>
        <w:rPr>
          <w:i/>
          <w:spacing w:val="-2"/>
          <w:sz w:val="24"/>
        </w:rPr>
        <w:tab/>
        <w:t>Notices</w:t>
      </w:r>
      <w:r>
        <w:rPr>
          <w:spacing w:val="-2"/>
          <w:sz w:val="24"/>
        </w:rPr>
        <w:t>.  All notices required or permitted hereunder shall be sent in the manner and to the address provided for by Article XI of the Participation Agreement.</w:t>
      </w:r>
    </w:p>
    <w:p>
      <w:pPr>
        <w:pStyle w:val="Normal"/>
        <w:tabs>
          <w:tab w:val="left" w:pos="-720" w:leader="none"/>
          <w:tab w:val="left" w:pos="720" w:leader="none"/>
          <w:tab w:val="left" w:pos="1440" w:leader="none"/>
          <w:tab w:val="right" w:pos="4320" w:leader="none"/>
        </w:tabs>
        <w:suppressAutoHyphens w:val="true"/>
        <w:jc w:val="both"/>
        <w:rPr>
          <w:spacing w:val="-2"/>
          <w:sz w:val="24"/>
        </w:rPr>
      </w:pPr>
      <w:r>
        <w:rPr>
          <w:spacing w:val="-2"/>
          <w:sz w:val="24"/>
        </w:rPr>
      </w:r>
    </w:p>
    <w:p>
      <w:pPr>
        <w:pStyle w:val="Header"/>
        <w:keepNext w:val="true"/>
        <w:keepLines/>
        <w:numPr>
          <w:ilvl w:val="0"/>
          <w:numId w:val="3"/>
        </w:numPr>
        <w:tabs>
          <w:tab w:val="clear" w:pos="8640"/>
          <w:tab w:val="left" w:pos="2160" w:leader="none"/>
          <w:tab w:val="left" w:pos="2880" w:leader="none"/>
          <w:tab w:val="left" w:pos="3600" w:leader="none"/>
          <w:tab w:val="left" w:pos="4320" w:leader="none"/>
          <w:tab w:val="left" w:pos="5040" w:leader="none"/>
        </w:tabs>
        <w:rPr>
          <w:spacing w:val="-2"/>
          <w:sz w:val="24"/>
        </w:rPr>
      </w:pPr>
      <w:r>
        <w:rPr>
          <w:i/>
          <w:spacing w:val="-2"/>
          <w:sz w:val="24"/>
        </w:rPr>
        <w:t>No Restraints on the Parties</w:t>
      </w:r>
      <w:r>
        <w:rPr>
          <w:spacing w:val="-2"/>
          <w:sz w:val="24"/>
        </w:rPr>
        <w:t xml:space="preserve">.  </w:t>
        <w:tab/>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start="810" w:end="0"/>
        <w:rPr>
          <w:i/>
          <w:i/>
          <w:spacing w:val="-2"/>
          <w:sz w:val="24"/>
        </w:rPr>
      </w:pPr>
      <w:r>
        <w:rPr>
          <w:i/>
          <w:spacing w:val="-2"/>
          <w:sz w:val="24"/>
        </w:rPr>
      </w:r>
    </w:p>
    <w:p>
      <w:pPr>
        <w:pStyle w:val="Header"/>
        <w:keepNext w:val="true"/>
        <w:keepLines/>
        <w:tabs>
          <w:tab w:val="clear" w:pos="8640"/>
          <w:tab w:val="left" w:pos="1440" w:leader="none"/>
          <w:tab w:val="left" w:pos="2160" w:leader="none"/>
          <w:tab w:val="left" w:pos="2880" w:leader="none"/>
          <w:tab w:val="left" w:pos="3600" w:leader="none"/>
          <w:tab w:val="left" w:pos="4320" w:leader="none"/>
          <w:tab w:val="left" w:pos="5040" w:leader="none"/>
        </w:tabs>
        <w:ind w:start="810" w:end="0"/>
        <w:rPr/>
      </w:pPr>
      <w:r>
        <w:rPr>
          <w:spacing w:val="-2"/>
          <w:sz w:val="24"/>
        </w:rPr>
        <w:tab/>
      </w:r>
      <w:r>
        <w:rPr>
          <w:color w:val="000000"/>
          <w:spacing w:val="-2"/>
          <w:sz w:val="24"/>
        </w:rPr>
        <w:t xml:space="preserve">(1)  Except as expressly set forth in the Participation Agreement and in Paragraphs 3 and 4 of this Agreement: (A) nothing in this Agreement shall in any way act as a restraint on any present or future business activities or investments of a Party or its respective Affiliates whether or not such activity could be construed to be competitive with the Development Program or any Facility; (B) no Party shall, under any circumstances, be obligated or bound to offer or present to the other Party any business opportunity presented or offered to such Party as a prerequisite to the acquisition of, or investment in, such business opportunity by such Party for its own account or for the account of others; and (C) neither Party shall have any rights by virtue of this Agreement in any business venture of the other Party or its Affiliates. </w:t>
      </w:r>
    </w:p>
    <w:p>
      <w:pPr>
        <w:pStyle w:val="Header"/>
        <w:tabs>
          <w:tab w:val="clear" w:pos="8640"/>
          <w:tab w:val="left" w:pos="720" w:leader="none"/>
          <w:tab w:val="left" w:pos="1440" w:leader="none"/>
          <w:tab w:val="left" w:pos="2160" w:leader="none"/>
          <w:tab w:val="left" w:pos="2880" w:leader="none"/>
          <w:tab w:val="left" w:pos="3600" w:leader="none"/>
          <w:tab w:val="left" w:pos="4320" w:leader="none"/>
          <w:tab w:val="left" w:pos="5040" w:leader="none"/>
        </w:tabs>
        <w:ind w:start="1440" w:end="0"/>
        <w:rPr>
          <w:color w:val="000000"/>
          <w:spacing w:val="-2"/>
          <w:sz w:val="24"/>
        </w:rPr>
      </w:pPr>
      <w:r>
        <w:rPr>
          <w:color w:val="000000"/>
          <w:spacing w:val="-2"/>
          <w:sz w:val="24"/>
        </w:rPr>
      </w:r>
    </w:p>
    <w:p>
      <w:pPr>
        <w:pStyle w:val="BodyText"/>
        <w:ind w:hanging="720" w:start="720" w:end="0"/>
        <w:rPr>
          <w:sz w:val="24"/>
        </w:rPr>
      </w:pPr>
      <w:r>
        <w:rPr>
          <w:sz w:val="24"/>
        </w:rPr>
        <w:tab/>
        <w:tab/>
        <w:t xml:space="preserve">(2)  </w:t>
        <w:tab/>
        <w:t>Neither Party nor any of its affiliates will use any Confidential Information as such term is defined in the Confidentiality Agreement obtained pursuant to this Agreement for any purpose other than to evaluate or participate in the development of Project.</w:t>
      </w:r>
    </w:p>
    <w:p>
      <w:pPr>
        <w:pStyle w:val="BodyText"/>
        <w:rPr>
          <w:sz w:val="24"/>
        </w:rPr>
      </w:pPr>
      <w:r>
        <w:rPr>
          <w:sz w:val="24"/>
        </w:rPr>
      </w:r>
    </w:p>
    <w:p>
      <w:pPr>
        <w:pStyle w:val="Normal"/>
        <w:tabs>
          <w:tab w:val="left" w:pos="720" w:leader="none"/>
          <w:tab w:val="left" w:pos="1440" w:leader="none"/>
          <w:tab w:val="left" w:pos="2160" w:leader="none"/>
        </w:tabs>
        <w:rPr/>
      </w:pPr>
      <w:r>
        <w:rPr>
          <w:sz w:val="24"/>
        </w:rPr>
        <w:tab/>
        <w:t>(f)</w:t>
        <w:tab/>
      </w:r>
      <w:r>
        <w:rPr>
          <w:i/>
          <w:sz w:val="24"/>
        </w:rPr>
        <w:t>Management Approvals</w:t>
      </w:r>
      <w:r>
        <w:rPr>
          <w:sz w:val="24"/>
        </w:rPr>
        <w:t>.  No Party shall be bound to enter into any Project Company until (a) the Board of Directors of ENA and the Board of Directors of PERC and each Party’s authorized officer(s) shall have approved participation in the Project Company, (b) each Party shall have executed and delivered the Definitive Agreements related to such Project Company, and (c) all other necessary third party consents and conditions precedent to the effectiveness of any such Definitive Agreements shall have been received or satisfied, including the obtaining of any and all requisite regulatory orders or approvals, if any, which are satisfactory in form and substance to the Parties.</w:t>
      </w:r>
    </w:p>
    <w:p>
      <w:pPr>
        <w:pStyle w:val="Normal"/>
        <w:jc w:val="both"/>
        <w:rPr>
          <w:spacing w:val="-3"/>
          <w:sz w:val="24"/>
          <w:u w:val="single"/>
        </w:rPr>
      </w:pPr>
      <w:r>
        <w:rPr>
          <w:spacing w:val="-3"/>
          <w:sz w:val="24"/>
          <w:u w:val="single"/>
        </w:rPr>
      </w:r>
    </w:p>
    <w:p>
      <w:pPr>
        <w:pStyle w:val="Normal"/>
        <w:tabs>
          <w:tab w:val="left" w:pos="720" w:leader="none"/>
          <w:tab w:val="left" w:pos="1440" w:leader="none"/>
          <w:tab w:val="left" w:pos="2160" w:leader="none"/>
        </w:tabs>
        <w:rPr/>
      </w:pPr>
      <w:r>
        <w:rPr>
          <w:spacing w:val="-3"/>
          <w:sz w:val="24"/>
        </w:rPr>
        <w:tab/>
        <w:t>(g)</w:t>
        <w:tab/>
      </w:r>
      <w:r>
        <w:rPr>
          <w:i/>
          <w:spacing w:val="-3"/>
          <w:sz w:val="24"/>
        </w:rPr>
        <w:t>Relationship of the Parties</w:t>
      </w:r>
      <w:r>
        <w:rPr>
          <w:spacing w:val="-3"/>
          <w:sz w:val="24"/>
        </w:rPr>
        <w:t xml:space="preserve">.  </w:t>
      </w:r>
      <w:r>
        <w:rPr>
          <w:sz w:val="24"/>
        </w:rPr>
        <w:t xml:space="preserve">This Agreement shall neither constitute, nor be construed or implied to constitute, the Parties or their respective affiliates as partners, joint venturers, agents or representatives of one another, nor as fiduciaries or trustees for one another, nor as having any duties or obligations to one another other than as expressly provided for by this Agreement.  No Party shall have the legal or equitable power or authority, express or implied, to act on behalf of, or to bind, the other Party or its affiliates without such other Party’s or affiliates’ prior written consent and instruction to take a specific action on its behalf.  No Party shall make any express or implied representation to other persons or entities that could reasonably be construed or interpreted as indicating that any relationship exists between the Parties and respective affiliates. </w:t>
      </w:r>
    </w:p>
    <w:p>
      <w:pPr>
        <w:pStyle w:val="Normal"/>
        <w:rPr>
          <w:b/>
          <w:sz w:val="24"/>
        </w:rPr>
      </w:pPr>
      <w:r>
        <w:rPr>
          <w:b/>
          <w:sz w:val="24"/>
        </w:rPr>
      </w:r>
    </w:p>
    <w:p>
      <w:pPr>
        <w:pStyle w:val="Normal"/>
        <w:tabs>
          <w:tab w:val="left" w:pos="720" w:leader="none"/>
          <w:tab w:val="left" w:pos="1440" w:leader="none"/>
          <w:tab w:val="left" w:pos="2160" w:leader="none"/>
        </w:tabs>
        <w:rPr>
          <w:b/>
          <w:sz w:val="24"/>
        </w:rPr>
      </w:pPr>
      <w:r>
        <w:rPr>
          <w:sz w:val="24"/>
        </w:rPr>
        <w:tab/>
        <w:t>(h)</w:t>
        <w:tab/>
      </w:r>
      <w:r>
        <w:rPr>
          <w:i/>
          <w:sz w:val="24"/>
        </w:rPr>
        <w:t>Entire Agreement</w:t>
      </w:r>
      <w:r>
        <w:rPr>
          <w:sz w:val="24"/>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between the Parties.</w:t>
      </w:r>
    </w:p>
    <w:p>
      <w:pPr>
        <w:pStyle w:val="Normal"/>
        <w:tabs>
          <w:tab w:val="left" w:pos="720" w:leader="none"/>
          <w:tab w:val="left" w:pos="1440" w:leader="none"/>
          <w:tab w:val="left" w:pos="2160" w:leader="none"/>
        </w:tabs>
        <w:rPr>
          <w:sz w:val="24"/>
          <w:u w:val="single"/>
        </w:rPr>
      </w:pPr>
      <w:r>
        <w:rPr>
          <w:sz w:val="24"/>
        </w:rPr>
        <w:tab/>
      </w:r>
    </w:p>
    <w:p>
      <w:pPr>
        <w:pStyle w:val="BodyText"/>
        <w:rPr/>
      </w:pPr>
      <w:r>
        <w:rPr>
          <w:sz w:val="24"/>
        </w:rPr>
        <w:tab/>
        <w:t>(i)</w:t>
        <w:tab/>
      </w:r>
      <w:r>
        <w:rPr>
          <w:i/>
          <w:sz w:val="24"/>
        </w:rPr>
        <w:t>Independent Contractor; Use of Names</w:t>
      </w:r>
      <w:r>
        <w:rPr>
          <w:sz w:val="24"/>
        </w:rPr>
        <w:t>.  Each Party and its representatives shall be an independent contractor with respect to the other Party , and no Party shall be deemed to be the servant, employee or agent of any other Party.  No Party shall have the right to utilize the other Party’s name in connection with this Agreement or otherwise without the prior written consent of such Party.</w:t>
      </w:r>
    </w:p>
    <w:p>
      <w:pPr>
        <w:pStyle w:val="BodyText"/>
        <w:rPr>
          <w:sz w:val="24"/>
        </w:rPr>
      </w:pPr>
      <w:r>
        <w:rPr>
          <w:sz w:val="24"/>
        </w:rPr>
      </w:r>
    </w:p>
    <w:p>
      <w:pPr>
        <w:pStyle w:val="Normal"/>
        <w:tabs>
          <w:tab w:val="left" w:pos="720" w:leader="none"/>
          <w:tab w:val="left" w:pos="1440" w:leader="none"/>
          <w:tab w:val="left" w:pos="2160" w:leader="none"/>
        </w:tabs>
        <w:rPr/>
      </w:pPr>
      <w:r>
        <w:rPr>
          <w:sz w:val="24"/>
        </w:rPr>
        <w:tab/>
        <w:t>(j)</w:t>
        <w:tab/>
      </w:r>
      <w:r>
        <w:rPr>
          <w:i/>
          <w:sz w:val="24"/>
        </w:rPr>
        <w:t>Arbitration</w:t>
      </w:r>
      <w:r>
        <w:rPr>
          <w:sz w:val="24"/>
        </w:rPr>
        <w:t>.  Any dispute or need of interpretation arising out of this Agreement shall be submitted to binding arbitration by one arbitrator who has not previously been employed by any Party, and does not have a direct or indirect interest in any Party or the subject matter of the arbitration.  Such arbitrator shall either be as mutually agreed by the Parties within thirty (30) days after written notice from the Party requesting arbitration, or failing agreement, shall be selected under the expedited rules of the American Arbitration Association (the “</w:t>
      </w:r>
      <w:r>
        <w:rPr>
          <w:sz w:val="24"/>
          <w:u w:val="single"/>
        </w:rPr>
        <w:t>AAA”</w:t>
      </w:r>
      <w:r>
        <w:rPr>
          <w:sz w:val="24"/>
        </w:rPr>
        <w:t>.)  The rules of the AAA shall apply to the extent not inconsistent with the rules herein specified.  Either Party may initiate arbitration by written notice to the other Party and the arbitration shall be conducted according to the following:  (a) not later than seven (7) days prior to the hearing date set by the arbitrator, each Party shall submit a brief with a single proposal for settlement, (b) the hearing shall be conducted on a confidential basis without continuance or adjournment, (c) each Party shall divide equally the cost of the arbitrator and the hearing and each Party shall be responsible for its own expenses and those of its counsel and representatives, (d) evidence concerning the financial position or organizational make-up of the Parties, any offer made or the details of any negotiation prior to arbitration and the cost to the Parties of their representatives and counsel shall not be permissible, and (e) all arbitration proceedings shall be held in Chicago, Illinois.  Notwithstanding the foregoing, the non-defaulting Party hereunder shall be entitled to exercise any and all rights and remedies at law or in equity prior to, contemporaneously with or following any breach, default, or failure to perform by the defaulting Party hereunder.</w:t>
      </w:r>
    </w:p>
    <w:p>
      <w:pPr>
        <w:pStyle w:val="Normal"/>
        <w:tabs>
          <w:tab w:val="clear" w:pos="720"/>
          <w:tab w:val="left" w:pos="1440" w:leader="none"/>
        </w:tabs>
        <w:rPr>
          <w:sz w:val="24"/>
        </w:rPr>
      </w:pPr>
      <w:r>
        <w:rPr>
          <w:sz w:val="24"/>
        </w:rPr>
      </w:r>
    </w:p>
    <w:p>
      <w:pPr>
        <w:pStyle w:val="Normal"/>
        <w:tabs>
          <w:tab w:val="left" w:pos="720" w:leader="none"/>
          <w:tab w:val="left" w:pos="1440" w:leader="none"/>
          <w:tab w:val="left" w:pos="2160" w:leader="none"/>
        </w:tabs>
        <w:rPr/>
      </w:pPr>
      <w:r>
        <w:rPr>
          <w:sz w:val="24"/>
        </w:rPr>
        <w:tab/>
        <w:t>(k)</w:t>
        <w:tab/>
      </w:r>
      <w:r>
        <w:rPr>
          <w:i/>
          <w:sz w:val="24"/>
        </w:rPr>
        <w:t>Publicity</w:t>
      </w:r>
      <w:r>
        <w:rPr>
          <w:sz w:val="24"/>
        </w:rPr>
        <w:t xml:space="preserve">.  A Party desiring to issue a news release or other form of publicity that relates to the subject matter of this Agreement, the Project or the Site shall give full consideration to the role and contribution of the other Party and shall receive that other Party’s prior written permission before any such release or publicity, which permission such Party shall not unreasonably delay or withhold. </w:t>
      </w:r>
    </w:p>
    <w:p>
      <w:pPr>
        <w:pStyle w:val="Normal"/>
        <w:tabs>
          <w:tab w:val="left" w:pos="720" w:leader="none"/>
          <w:tab w:val="left" w:pos="1440" w:leader="none"/>
          <w:tab w:val="left" w:pos="2160" w:leader="none"/>
        </w:tabs>
        <w:rPr>
          <w:sz w:val="24"/>
          <w:u w:val="single"/>
        </w:rPr>
      </w:pPr>
      <w:r>
        <w:rPr>
          <w:sz w:val="24"/>
          <w:u w:val="single"/>
        </w:rPr>
      </w:r>
    </w:p>
    <w:p>
      <w:pPr>
        <w:pStyle w:val="Normal"/>
        <w:tabs>
          <w:tab w:val="left" w:pos="720" w:leader="none"/>
          <w:tab w:val="left" w:pos="1440" w:leader="none"/>
          <w:tab w:val="left" w:pos="2160" w:leader="none"/>
        </w:tabs>
        <w:rPr/>
      </w:pPr>
      <w:r>
        <w:rPr>
          <w:sz w:val="24"/>
        </w:rPr>
        <w:tab/>
        <w:t>(l)</w:t>
        <w:tab/>
      </w:r>
      <w:r>
        <w:rPr>
          <w:i/>
          <w:sz w:val="24"/>
        </w:rPr>
        <w:t>Third Parties</w:t>
      </w:r>
      <w:r>
        <w:rPr>
          <w:sz w:val="24"/>
        </w:rPr>
        <w:t>.  The provisions of this Agreement</w:t>
      </w:r>
      <w:r>
        <w:rPr>
          <w:b/>
          <w:sz w:val="24"/>
        </w:rPr>
        <w:t xml:space="preserve"> </w:t>
      </w:r>
      <w:r>
        <w:rPr>
          <w:sz w:val="24"/>
        </w:rPr>
        <w:t>shall not impart rights enforceable by any person or entity not a Party or not a successor or permitted assignee of a Party bound by this Agreement.</w:t>
      </w:r>
      <w:r>
        <w:br w:type="page"/>
      </w:r>
    </w:p>
    <w:p>
      <w:pPr>
        <w:pStyle w:val="Normal"/>
        <w:suppressAutoHyphens w:val="true"/>
        <w:jc w:val="both"/>
        <w:rPr>
          <w:spacing w:val="-2"/>
          <w:sz w:val="24"/>
        </w:rPr>
      </w:pPr>
      <w:r>
        <w:rPr>
          <w:spacing w:val="-2"/>
          <w:sz w:val="24"/>
        </w:rPr>
      </w:r>
    </w:p>
    <w:p>
      <w:pPr>
        <w:pStyle w:val="Normal"/>
        <w:tabs>
          <w:tab w:val="left" w:pos="720" w:leader="none"/>
          <w:tab w:val="left" w:pos="1440" w:leader="none"/>
        </w:tabs>
        <w:suppressAutoHyphens w:val="true"/>
        <w:jc w:val="both"/>
        <w:rPr>
          <w:spacing w:val="-2"/>
          <w:sz w:val="24"/>
        </w:rPr>
      </w:pPr>
      <w:r>
        <w:rPr>
          <w:spacing w:val="-2"/>
          <w:sz w:val="24"/>
        </w:rPr>
        <w:tab/>
        <w:t xml:space="preserve">If this Agreement correctly reflects your understanding of the agreements of the Parties with respect to the Project, please each original in the space provided below and return one fully executed original to the undersigned by 5:00 p.m. Chicago time Friday, June 16, 2000.  </w:t>
      </w:r>
    </w:p>
    <w:p>
      <w:pPr>
        <w:pStyle w:val="Normal"/>
        <w:suppressAutoHyphens w:val="true"/>
        <w:jc w:val="both"/>
        <w:rPr>
          <w:spacing w:val="-2"/>
          <w:sz w:val="24"/>
        </w:rPr>
      </w:pPr>
      <w:r>
        <w:rPr>
          <w:spacing w:val="-2"/>
          <w:sz w:val="24"/>
        </w:rPr>
      </w:r>
    </w:p>
    <w:p>
      <w:pPr>
        <w:pStyle w:val="Normal"/>
        <w:tabs>
          <w:tab w:val="clear" w:pos="720"/>
          <w:tab w:val="left" w:pos="4332" w:leader="none"/>
        </w:tabs>
        <w:suppressAutoHyphens w:val="true"/>
        <w:jc w:val="both"/>
        <w:rPr>
          <w:spacing w:val="-2"/>
          <w:sz w:val="24"/>
        </w:rPr>
      </w:pPr>
      <w:r>
        <w:rPr>
          <w:spacing w:val="-2"/>
          <w:sz w:val="24"/>
        </w:rPr>
        <w:tab/>
        <w:t>Very truly yours,</w:t>
      </w:r>
    </w:p>
    <w:p>
      <w:pPr>
        <w:pStyle w:val="Normal"/>
        <w:tabs>
          <w:tab w:val="clear" w:pos="720"/>
          <w:tab w:val="left" w:pos="4332" w:leader="none"/>
        </w:tabs>
        <w:suppressAutoHyphens w:val="true"/>
        <w:jc w:val="both"/>
        <w:rPr>
          <w:spacing w:val="-2"/>
          <w:sz w:val="24"/>
        </w:rPr>
      </w:pPr>
      <w:r>
        <w:rPr>
          <w:spacing w:val="-2"/>
          <w:sz w:val="24"/>
        </w:rPr>
      </w:r>
    </w:p>
    <w:p>
      <w:pPr>
        <w:pStyle w:val="Normal"/>
        <w:tabs>
          <w:tab w:val="clear" w:pos="720"/>
          <w:tab w:val="left" w:pos="4332" w:leader="none"/>
        </w:tabs>
        <w:suppressAutoHyphens w:val="true"/>
        <w:ind w:start="4332" w:end="0"/>
        <w:jc w:val="both"/>
        <w:rPr>
          <w:spacing w:val="-2"/>
          <w:sz w:val="24"/>
        </w:rPr>
      </w:pPr>
      <w:r>
        <w:rPr>
          <w:spacing w:val="-2"/>
          <w:sz w:val="24"/>
        </w:rPr>
        <w:t>PEOPLES ENERGY RESOURCES CORP.</w:t>
      </w:r>
    </w:p>
    <w:p>
      <w:pPr>
        <w:pStyle w:val="Normal"/>
        <w:tabs>
          <w:tab w:val="clear" w:pos="720"/>
          <w:tab w:val="left" w:pos="4332" w:leader="none"/>
        </w:tabs>
        <w:suppressAutoHyphens w:val="true"/>
        <w:jc w:val="both"/>
        <w:rPr>
          <w:spacing w:val="-2"/>
          <w:sz w:val="24"/>
        </w:rPr>
      </w:pPr>
      <w:r>
        <w:rPr>
          <w:spacing w:val="-2"/>
          <w:sz w:val="24"/>
        </w:rPr>
      </w:r>
    </w:p>
    <w:p>
      <w:pPr>
        <w:pStyle w:val="Normal"/>
        <w:tabs>
          <w:tab w:val="clear" w:pos="720"/>
          <w:tab w:val="left" w:pos="4332" w:leader="none"/>
        </w:tabs>
        <w:suppressAutoHyphens w:val="true"/>
        <w:jc w:val="both"/>
        <w:rPr>
          <w:spacing w:val="-2"/>
          <w:sz w:val="24"/>
        </w:rPr>
      </w:pPr>
      <w:r>
        <w:rPr>
          <w:spacing w:val="-2"/>
          <w:sz w:val="24"/>
        </w:rPr>
      </w:r>
    </w:p>
    <w:p>
      <w:pPr>
        <w:pStyle w:val="Normal"/>
        <w:tabs>
          <w:tab w:val="clear" w:pos="720"/>
          <w:tab w:val="left" w:pos="4332" w:leader="none"/>
          <w:tab w:val="left" w:pos="5040" w:leader="none"/>
          <w:tab w:val="right" w:pos="8640" w:leader="none"/>
        </w:tabs>
        <w:suppressAutoHyphens w:val="true"/>
        <w:jc w:val="both"/>
        <w:rPr>
          <w:spacing w:val="-2"/>
          <w:sz w:val="24"/>
        </w:rPr>
      </w:pPr>
      <w:r>
        <w:rPr>
          <w:spacing w:val="-2"/>
          <w:sz w:val="24"/>
        </w:rPr>
        <w:tab/>
        <w:t>By:</w:t>
        <w:tab/>
      </w:r>
      <w:r>
        <w:rPr>
          <w:spacing w:val="-2"/>
          <w:sz w:val="24"/>
          <w:u w:val="single"/>
        </w:rPr>
        <w:tab/>
      </w:r>
    </w:p>
    <w:p>
      <w:pPr>
        <w:pStyle w:val="Normal"/>
        <w:tabs>
          <w:tab w:val="clear" w:pos="720"/>
          <w:tab w:val="left" w:pos="4332" w:leader="none"/>
          <w:tab w:val="left" w:pos="5040" w:leader="none"/>
          <w:tab w:val="right" w:pos="8640" w:leader="none"/>
        </w:tabs>
        <w:suppressAutoHyphens w:val="true"/>
        <w:jc w:val="both"/>
        <w:rPr>
          <w:spacing w:val="-2"/>
          <w:sz w:val="24"/>
        </w:rPr>
      </w:pPr>
      <w:r>
        <w:rPr>
          <w:spacing w:val="-2"/>
          <w:sz w:val="24"/>
        </w:rPr>
        <w:tab/>
        <w:tab/>
        <w:t>William E. Morrow</w:t>
      </w:r>
    </w:p>
    <w:p>
      <w:pPr>
        <w:pStyle w:val="Normal"/>
        <w:tabs>
          <w:tab w:val="clear" w:pos="720"/>
          <w:tab w:val="left" w:pos="4332" w:leader="none"/>
          <w:tab w:val="left" w:pos="5040" w:leader="none"/>
          <w:tab w:val="right" w:pos="8640" w:leader="none"/>
        </w:tabs>
        <w:suppressAutoHyphens w:val="true"/>
        <w:jc w:val="both"/>
        <w:rPr>
          <w:spacing w:val="-2"/>
          <w:sz w:val="24"/>
        </w:rPr>
      </w:pPr>
      <w:r>
        <w:rPr>
          <w:spacing w:val="-2"/>
          <w:sz w:val="24"/>
        </w:rPr>
        <w:tab/>
        <w:tab/>
        <w:t>President</w:t>
      </w:r>
    </w:p>
    <w:p>
      <w:pPr>
        <w:pStyle w:val="Normal"/>
        <w:tabs>
          <w:tab w:val="clear" w:pos="720"/>
          <w:tab w:val="left" w:pos="4332" w:leader="none"/>
          <w:tab w:val="right" w:pos="9360" w:leader="none"/>
        </w:tabs>
        <w:suppressAutoHyphens w:val="true"/>
        <w:jc w:val="both"/>
        <w:rPr>
          <w:spacing w:val="-2"/>
          <w:sz w:val="24"/>
        </w:rPr>
      </w:pPr>
      <w:r>
        <w:rPr>
          <w:spacing w:val="-2"/>
          <w:sz w:val="24"/>
        </w:rPr>
      </w:r>
    </w:p>
    <w:p>
      <w:pPr>
        <w:pStyle w:val="Normal"/>
        <w:tabs>
          <w:tab w:val="clear" w:pos="720"/>
          <w:tab w:val="left" w:pos="4332" w:leader="none"/>
          <w:tab w:val="right" w:pos="9360" w:leader="none"/>
        </w:tabs>
        <w:suppressAutoHyphens w:val="true"/>
        <w:jc w:val="both"/>
        <w:rPr>
          <w:spacing w:val="-2"/>
          <w:sz w:val="24"/>
        </w:rPr>
      </w:pPr>
      <w:r>
        <w:rPr>
          <w:spacing w:val="-2"/>
          <w:sz w:val="24"/>
        </w:rPr>
      </w:r>
    </w:p>
    <w:p>
      <w:pPr>
        <w:pStyle w:val="Normal"/>
        <w:tabs>
          <w:tab w:val="clear" w:pos="720"/>
          <w:tab w:val="left" w:pos="4332" w:leader="none"/>
          <w:tab w:val="right" w:pos="9360" w:leader="none"/>
        </w:tabs>
        <w:suppressAutoHyphens w:val="true"/>
        <w:jc w:val="both"/>
        <w:rPr>
          <w:spacing w:val="-2"/>
          <w:sz w:val="24"/>
        </w:rPr>
      </w:pPr>
      <w:r>
        <w:rPr>
          <w:spacing w:val="-2"/>
          <w:sz w:val="24"/>
        </w:rPr>
      </w:r>
    </w:p>
    <w:p>
      <w:pPr>
        <w:pStyle w:val="Normal"/>
        <w:tabs>
          <w:tab w:val="clear" w:pos="720"/>
          <w:tab w:val="left" w:pos="4332" w:leader="none"/>
        </w:tabs>
        <w:suppressAutoHyphens w:val="true"/>
        <w:jc w:val="both"/>
        <w:rPr>
          <w:spacing w:val="-2"/>
          <w:sz w:val="24"/>
        </w:rPr>
      </w:pPr>
      <w:r>
        <w:rPr>
          <w:spacing w:val="-2"/>
          <w:sz w:val="24"/>
        </w:rPr>
        <w:t>AGREED TO and ACCEPTED</w:t>
      </w:r>
    </w:p>
    <w:p>
      <w:pPr>
        <w:pStyle w:val="Normal"/>
        <w:tabs>
          <w:tab w:val="clear" w:pos="720"/>
          <w:tab w:val="left" w:pos="4332" w:leader="none"/>
        </w:tabs>
        <w:suppressAutoHyphens w:val="true"/>
        <w:jc w:val="both"/>
        <w:rPr/>
      </w:pPr>
      <w:r>
        <w:rPr>
          <w:spacing w:val="-2"/>
          <w:sz w:val="24"/>
        </w:rPr>
        <w:t xml:space="preserve">this </w:t>
      </w:r>
      <w:r>
        <w:rPr>
          <w:spacing w:val="-2"/>
          <w:sz w:val="24"/>
          <w:u w:val="single"/>
        </w:rPr>
        <w:t>          </w:t>
      </w:r>
      <w:r>
        <w:rPr>
          <w:spacing w:val="-2"/>
          <w:sz w:val="24"/>
        </w:rPr>
        <w:t xml:space="preserve"> day of June, 2000: </w:t>
      </w:r>
    </w:p>
    <w:p>
      <w:pPr>
        <w:pStyle w:val="Normal"/>
        <w:tabs>
          <w:tab w:val="clear" w:pos="720"/>
          <w:tab w:val="left" w:pos="4332" w:leader="none"/>
        </w:tabs>
        <w:suppressAutoHyphens w:val="true"/>
        <w:jc w:val="both"/>
        <w:rPr>
          <w:spacing w:val="-2"/>
          <w:sz w:val="24"/>
        </w:rPr>
      </w:pPr>
      <w:r>
        <w:rPr>
          <w:spacing w:val="-2"/>
          <w:sz w:val="24"/>
        </w:rPr>
      </w:r>
    </w:p>
    <w:p>
      <w:pPr>
        <w:pStyle w:val="Normal"/>
        <w:tabs>
          <w:tab w:val="clear" w:pos="720"/>
          <w:tab w:val="left" w:pos="4332" w:leader="none"/>
        </w:tabs>
        <w:suppressAutoHyphens w:val="true"/>
        <w:jc w:val="both"/>
        <w:rPr>
          <w:spacing w:val="-2"/>
          <w:sz w:val="24"/>
        </w:rPr>
      </w:pPr>
      <w:r>
        <w:rPr>
          <w:spacing w:val="-2"/>
          <w:sz w:val="24"/>
        </w:rPr>
        <w:t>ENRON NORTH AMERICA CORP.</w:t>
      </w:r>
    </w:p>
    <w:p>
      <w:pPr>
        <w:pStyle w:val="Normal"/>
        <w:tabs>
          <w:tab w:val="clear" w:pos="720"/>
          <w:tab w:val="left" w:pos="4332" w:leader="none"/>
        </w:tabs>
        <w:suppressAutoHyphens w:val="true"/>
        <w:jc w:val="both"/>
        <w:rPr>
          <w:spacing w:val="-2"/>
          <w:sz w:val="24"/>
        </w:rPr>
      </w:pPr>
      <w:r>
        <w:rPr>
          <w:spacing w:val="-2"/>
          <w:sz w:val="24"/>
        </w:rPr>
      </w:r>
    </w:p>
    <w:p>
      <w:pPr>
        <w:pStyle w:val="Normal"/>
        <w:tabs>
          <w:tab w:val="clear" w:pos="720"/>
          <w:tab w:val="left" w:pos="4332" w:leader="none"/>
        </w:tabs>
        <w:suppressAutoHyphens w:val="true"/>
        <w:jc w:val="both"/>
        <w:rPr>
          <w:spacing w:val="-2"/>
          <w:sz w:val="24"/>
        </w:rPr>
      </w:pPr>
      <w:r>
        <w:rPr>
          <w:spacing w:val="-2"/>
          <w:sz w:val="24"/>
        </w:rPr>
      </w:r>
    </w:p>
    <w:p>
      <w:pPr>
        <w:pStyle w:val="Normal"/>
        <w:tabs>
          <w:tab w:val="clear" w:pos="720"/>
          <w:tab w:val="right" w:pos="4332" w:leader="none"/>
        </w:tabs>
        <w:suppressAutoHyphens w:val="true"/>
        <w:jc w:val="both"/>
        <w:rPr>
          <w:spacing w:val="-2"/>
          <w:sz w:val="24"/>
        </w:rPr>
      </w:pPr>
      <w:r>
        <w:rPr>
          <w:spacing w:val="-2"/>
          <w:sz w:val="24"/>
        </w:rPr>
        <w:t>By:</w:t>
      </w:r>
      <w:r>
        <w:rPr>
          <w:spacing w:val="-2"/>
          <w:sz w:val="24"/>
          <w:u w:val="single"/>
        </w:rPr>
        <w:tab/>
      </w:r>
    </w:p>
    <w:p>
      <w:pPr>
        <w:pStyle w:val="Normal"/>
        <w:tabs>
          <w:tab w:val="clear" w:pos="720"/>
          <w:tab w:val="right" w:pos="4332" w:leader="none"/>
        </w:tabs>
        <w:suppressAutoHyphens w:val="true"/>
        <w:jc w:val="both"/>
        <w:rPr>
          <w:spacing w:val="-2"/>
          <w:sz w:val="24"/>
        </w:rPr>
      </w:pPr>
      <w:r>
        <w:rPr>
          <w:spacing w:val="-2"/>
          <w:sz w:val="24"/>
        </w:rPr>
        <w:t>Name:</w:t>
      </w:r>
      <w:r>
        <w:rPr>
          <w:spacing w:val="-2"/>
          <w:sz w:val="24"/>
          <w:u w:val="single"/>
        </w:rPr>
        <w:tab/>
      </w:r>
    </w:p>
    <w:p>
      <w:pPr>
        <w:pStyle w:val="Normal"/>
        <w:tabs>
          <w:tab w:val="clear" w:pos="720"/>
          <w:tab w:val="right" w:pos="4332" w:leader="none"/>
        </w:tabs>
        <w:suppressAutoHyphens w:val="true"/>
        <w:jc w:val="both"/>
        <w:rPr/>
      </w:pPr>
      <w:r>
        <w:rPr>
          <w:spacing w:val="-2"/>
          <w:sz w:val="24"/>
        </w:rPr>
        <w:t>Title:</w:t>
      </w:r>
      <w:r>
        <w:rPr>
          <w:spacing w:val="-2"/>
          <w:sz w:val="24"/>
          <w:u w:val="single"/>
        </w:rPr>
        <w:tab/>
      </w:r>
    </w:p>
    <w:p>
      <w:pPr>
        <w:pStyle w:val="Normal"/>
        <w:tabs>
          <w:tab w:val="clear" w:pos="720"/>
          <w:tab w:val="right" w:pos="4332" w:leader="none"/>
        </w:tabs>
        <w:suppressAutoHyphens w:val="true"/>
        <w:jc w:val="both"/>
        <w:rPr>
          <w:spacing w:val="-2"/>
          <w:sz w:val="24"/>
          <w:u w:val="single"/>
        </w:rPr>
      </w:pPr>
      <w:r>
        <w:rPr>
          <w:spacing w:val="-2"/>
          <w:sz w:val="24"/>
          <w:u w:val="single"/>
        </w:rPr>
      </w:r>
    </w:p>
    <w:p>
      <w:pPr>
        <w:pStyle w:val="Normal"/>
        <w:tabs>
          <w:tab w:val="clear" w:pos="720"/>
          <w:tab w:val="right" w:pos="4332" w:leader="none"/>
        </w:tabs>
        <w:suppressAutoHyphens w:val="true"/>
        <w:jc w:val="both"/>
        <w:rPr>
          <w:spacing w:val="-2"/>
          <w:sz w:val="24"/>
          <w:u w:val="single"/>
        </w:rPr>
      </w:pPr>
      <w:r>
        <w:rPr>
          <w:spacing w:val="-2"/>
          <w:sz w:val="24"/>
          <w:u w:val="single"/>
        </w:rPr>
      </w:r>
    </w:p>
    <w:p>
      <w:pPr>
        <w:pStyle w:val="Normal"/>
        <w:tabs>
          <w:tab w:val="clear" w:pos="720"/>
          <w:tab w:val="right" w:pos="4332" w:leader="none"/>
        </w:tabs>
        <w:suppressAutoHyphens w:val="true"/>
        <w:jc w:val="both"/>
        <w:rPr>
          <w:spacing w:val="-2"/>
          <w:sz w:val="24"/>
          <w:u w:val="single"/>
        </w:rPr>
      </w:pPr>
      <w:r>
        <w:rPr>
          <w:spacing w:val="-2"/>
          <w:sz w:val="24"/>
          <w:u w:val="single"/>
        </w:rPr>
      </w:r>
    </w:p>
    <w:p>
      <w:pPr>
        <w:pStyle w:val="Normal"/>
        <w:tabs>
          <w:tab w:val="clear" w:pos="720"/>
          <w:tab w:val="right" w:pos="4332" w:leader="none"/>
        </w:tabs>
        <w:suppressAutoHyphens w:val="true"/>
        <w:jc w:val="both"/>
        <w:rPr>
          <w:spacing w:val="-2"/>
          <w:sz w:val="24"/>
          <w:u w:val="single"/>
        </w:rPr>
      </w:pPr>
      <w:r>
        <w:rPr>
          <w:spacing w:val="-2"/>
          <w:sz w:val="24"/>
          <w:u w:val="single"/>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ind w:end="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tabs>
        <w:tab w:val="clear" w:pos="8640"/>
        <w:tab w:val="center" w:pos="4320" w:leader="none"/>
        <w:tab w:val="right" w:pos="9360" w:leader="none"/>
      </w:tabs>
      <w:ind w:end="360"/>
      <w:rPr>
        <w:rStyle w:val="PageNumbe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/mnt/main-storage/datasets/enron-docs/doc/Enron_cost_sharing_ltr_Ag_v2.doc</w:t>
    </w:r>
    <w:r>
      <w:rPr>
        <w:rStyle w:val="PageNumber"/>
        <w:sz w:val="12"/>
        <w:lang w:eastAsia="en-US"/>
      </w:rPr>
      <w:fldChar w:fldCharType="end"/>
    </w:r>
  </w:p>
  <w:p>
    <w:pPr>
      <w:pStyle w:val="Footer"/>
      <w:tabs>
        <w:tab w:val="clear" w:pos="8640"/>
        <w:tab w:val="center" w:pos="4320" w:leader="none"/>
        <w:tab w:val="right" w:pos="9360" w:leader="none"/>
      </w:tabs>
      <w:rPr>
        <w:rStyle w:val="PageNumber"/>
        <w:i/>
        <w:i/>
        <w:sz w:val="16"/>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ENA North America Corp.</w:t>
    </w:r>
  </w:p>
  <w:p>
    <w:pPr>
      <w:pStyle w:val="Header"/>
      <w:rPr/>
    </w:pPr>
    <w:r>
      <w:rPr/>
      <w:t>June _,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i w:val="false"/>
      </w:rPr>
    </w:lvl>
  </w:abstractNum>
  <w:abstractNum w:abstractNumId="3">
    <w:lvl w:ilvl="0">
      <w:start w:val="5"/>
      <w:numFmt w:val="lowerLetter"/>
      <w:lvlText w:val="(%1)"/>
      <w:lvlJc w:val="start"/>
      <w:pPr>
        <w:tabs>
          <w:tab w:val="num" w:pos="1440"/>
        </w:tabs>
        <w:ind w:start="1440" w:hanging="63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ATASET" w:val="HOU04"/>
    <w:docVar w:name="DOCNUM" w:val="125887"/>
    <w:docVar w:name="VERSION" w:val="0"/>
    <w:docVar w:name="VERSION2" w:val="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both"/>
      <w:outlineLvl w:val="2"/>
    </w:pPr>
    <w:rPr>
      <w:sz w:val="24"/>
    </w:rPr>
  </w:style>
  <w:style w:type="paragraph" w:styleId="Heading4">
    <w:name w:val="heading 4"/>
    <w:basedOn w:val="Normal"/>
    <w:next w:val="Normal"/>
    <w:qFormat/>
    <w:pPr>
      <w:keepNext w:val="true"/>
      <w:numPr>
        <w:ilvl w:val="3"/>
        <w:numId w:val="1"/>
      </w:numPr>
      <w:tabs>
        <w:tab w:val="left" w:pos="720" w:leader="none"/>
      </w:tabs>
      <w:ind w:hanging="1440" w:start="1440" w:end="0"/>
      <w:jc w:val="both"/>
      <w:outlineLvl w:val="3"/>
    </w:pPr>
    <w:rPr>
      <w:sz w:val="24"/>
    </w:rPr>
  </w:style>
  <w:style w:type="paragraph" w:styleId="Heading5">
    <w:name w:val="heading 5"/>
    <w:basedOn w:val="Normal"/>
    <w:next w:val="Normal"/>
    <w:qFormat/>
    <w:pPr>
      <w:keepNext w:val="true"/>
      <w:numPr>
        <w:ilvl w:val="4"/>
        <w:numId w:val="1"/>
      </w:numPr>
      <w:tabs>
        <w:tab w:val="clear" w:pos="720"/>
        <w:tab w:val="left" w:pos="5040" w:leader="none"/>
      </w:tabs>
      <w:outlineLvl w:val="4"/>
    </w:pPr>
    <w:rPr>
      <w:b/>
      <w:sz w:val="24"/>
      <w:u w:val="single"/>
    </w:rPr>
  </w:style>
  <w:style w:type="character" w:styleId="WW8Num1z0">
    <w:name w:val="WW8Num1z0"/>
    <w:qFormat/>
    <w:rPr>
      <w:i w:val="false"/>
    </w:rPr>
  </w:style>
  <w:style w:type="character" w:styleId="WW8Num2z0">
    <w:name w:val="WW8Num2z0"/>
    <w:qFormat/>
    <w:rPr/>
  </w:style>
  <w:style w:type="character" w:styleId="WW8Num3z0">
    <w:name w:val="WW8Num3z0"/>
    <w:qFormat/>
    <w:rPr>
      <w:i w:val="false"/>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720" w:leader="none"/>
        <w:tab w:val="left" w:pos="1440" w:leader="none"/>
        <w:tab w:val="right" w:pos="4320" w:leader="none"/>
      </w:tabs>
      <w:suppressAutoHyphens w:val="true"/>
      <w:jc w:val="both"/>
    </w:pPr>
    <w:rPr>
      <w:color w:val="000000"/>
      <w:spacing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80" w:start="180" w:end="0"/>
    </w:pPr>
    <w:rPr>
      <w:sz w:val="24"/>
    </w:rPr>
  </w:style>
  <w:style w:type="paragraph" w:styleId="BodyTextIndent2">
    <w:name w:val="Body Text Indent 2"/>
    <w:basedOn w:val="Normal"/>
    <w:qFormat/>
    <w:pPr>
      <w:tabs>
        <w:tab w:val="left" w:pos="720" w:leader="none"/>
        <w:tab w:val="left" w:pos="1440" w:leader="none"/>
        <w:tab w:val="left" w:pos="2160" w:leader="none"/>
        <w:tab w:val="left" w:pos="2880" w:leader="none"/>
        <w:tab w:val="left" w:pos="3600" w:leader="none"/>
      </w:tabs>
      <w:ind w:firstLine="630" w:start="90" w:end="0"/>
    </w:pPr>
    <w:rPr>
      <w:rFonts w:ascii="Arial" w:hAnsi="Arial" w:cs="Arial"/>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2000-06-12T13:54:00Z</dcterms:created>
  <dc:creator>Haltom, Hal</dc:creator>
  <dc:description/>
  <dc:language>en-CA</dc:language>
  <cp:lastModifiedBy>STAWA</cp:lastModifiedBy>
  <cp:lastPrinted>2000-06-12T11:22:00Z</cp:lastPrinted>
  <dcterms:modified xsi:type="dcterms:W3CDTF">2000-06-12T13:54:00Z</dcterms:modified>
  <cp:revision>2</cp:revision>
  <dc:subject/>
  <dc:title>EL PASO LETTERHEAD</dc:title>
</cp:coreProperties>
</file>