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color w:val="000000"/>
          <w:sz w:val="28"/>
          <w:lang w:eastAsia="en-US"/>
        </w:rPr>
      </w:pPr>
      <w:r>
        <w:rPr>
          <w:b/>
          <w:color w:val="000000"/>
          <w:sz w:val="28"/>
          <w:lang w:eastAsia="en-US"/>
        </w:rPr>
        <w:t xml:space="preserve">ASSIGNMENT of NATURAL GAS </w:t>
      </w:r>
    </w:p>
    <w:p>
      <w:pPr>
        <w:pStyle w:val="Normal"/>
        <w:widowControl w:val="false"/>
        <w:jc w:val="center"/>
        <w:rPr>
          <w:color w:val="000000"/>
          <w:sz w:val="24"/>
          <w:lang w:eastAsia="en-US"/>
        </w:rPr>
      </w:pPr>
      <w:r>
        <w:rPr>
          <w:b/>
          <w:color w:val="000000"/>
          <w:sz w:val="28"/>
          <w:lang w:eastAsia="en-US"/>
        </w:rPr>
        <w:t>PURCHASE and SALE AGREEMENT</w:t>
      </w:r>
    </w:p>
    <w:p>
      <w:pPr>
        <w:pStyle w:val="Normal"/>
        <w:widowControl w:val="false"/>
        <w:jc w:val="center"/>
        <w:rPr>
          <w:b/>
          <w:color w:val="000000"/>
          <w:sz w:val="24"/>
          <w:lang w:eastAsia="en-US"/>
        </w:rPr>
      </w:pPr>
      <w:r>
        <w:rPr>
          <w:b/>
          <w:color w:val="000000"/>
          <w:sz w:val="24"/>
          <w:lang w:eastAsia="en-US"/>
        </w:rPr>
      </w:r>
    </w:p>
    <w:p>
      <w:pPr>
        <w:pStyle w:val="Normal"/>
        <w:widowControl w:val="false"/>
        <w:jc w:val="center"/>
        <w:rPr>
          <w:b/>
          <w:color w:val="000000"/>
          <w:sz w:val="24"/>
          <w:lang w:eastAsia="en-US"/>
        </w:rPr>
      </w:pPr>
      <w:r>
        <w:rPr>
          <w:b/>
          <w:color w:val="000000"/>
          <w:sz w:val="24"/>
          <w:lang w:eastAsia="en-US"/>
        </w:rPr>
      </w:r>
    </w:p>
    <w:p>
      <w:pPr>
        <w:pStyle w:val="Normal"/>
        <w:widowControl w:val="false"/>
        <w:jc w:val="center"/>
        <w:rPr>
          <w:b/>
          <w:color w:val="000000"/>
          <w:sz w:val="24"/>
          <w:lang w:eastAsia="en-US"/>
        </w:rPr>
      </w:pPr>
      <w:r>
        <w:rPr>
          <w:b/>
          <w:color w:val="000000"/>
          <w:sz w:val="24"/>
          <w:lang w:eastAsia="en-US"/>
        </w:rPr>
        <w:t xml:space="preserve">This agreement made as of March ___, 2001 </w:t>
      </w:r>
    </w:p>
    <w:p>
      <w:pPr>
        <w:pStyle w:val="Normal"/>
        <w:widowControl w:val="false"/>
        <w:jc w:val="center"/>
        <w:rPr>
          <w:b/>
          <w:color w:val="000000"/>
          <w:sz w:val="24"/>
          <w:lang w:eastAsia="en-US"/>
        </w:rPr>
      </w:pPr>
      <w:r>
        <w:rPr>
          <w:b/>
          <w:color w:val="000000"/>
          <w:sz w:val="24"/>
          <w:lang w:eastAsia="en-US"/>
        </w:rPr>
        <w:t xml:space="preserve">(the “Effective Date”) </w:t>
      </w:r>
    </w:p>
    <w:p>
      <w:pPr>
        <w:pStyle w:val="Normal"/>
        <w:widowControl w:val="false"/>
        <w:rPr>
          <w:b/>
          <w:color w:val="000000"/>
          <w:sz w:val="24"/>
          <w:lang w:eastAsia="en-US"/>
        </w:rPr>
      </w:pPr>
      <w:r>
        <w:rPr>
          <w:b/>
          <w:color w:val="000000"/>
          <w:sz w:val="24"/>
          <w:lang w:eastAsia="en-US"/>
        </w:rPr>
      </w:r>
    </w:p>
    <w:p>
      <w:pPr>
        <w:pStyle w:val="Normal"/>
        <w:widowControl w:val="false"/>
        <w:rPr>
          <w:b/>
          <w:color w:val="000000"/>
          <w:sz w:val="24"/>
          <w:lang w:eastAsia="en-US"/>
        </w:rPr>
      </w:pPr>
      <w:r>
        <w:rPr>
          <w:b/>
          <w:color w:val="000000"/>
          <w:sz w:val="24"/>
          <w:lang w:eastAsia="en-US"/>
        </w:rPr>
        <w:t>AMONG:</w:t>
      </w:r>
    </w:p>
    <w:p>
      <w:pPr>
        <w:pStyle w:val="Normal"/>
        <w:widowControl w:val="false"/>
        <w:rPr>
          <w:b/>
          <w:color w:val="000000"/>
          <w:sz w:val="24"/>
          <w:lang w:eastAsia="en-US"/>
        </w:rPr>
      </w:pPr>
      <w:r>
        <w:rPr>
          <w:b/>
          <w:color w:val="000000"/>
          <w:sz w:val="24"/>
          <w:lang w:eastAsia="en-US"/>
        </w:rPr>
      </w:r>
    </w:p>
    <w:p>
      <w:pPr>
        <w:pStyle w:val="Normal"/>
        <w:widowControl w:val="false"/>
        <w:rPr>
          <w:color w:val="000000"/>
          <w:sz w:val="24"/>
          <w:lang w:eastAsia="en-US"/>
        </w:rPr>
      </w:pPr>
      <w:r>
        <w:rPr>
          <w:color w:val="000000"/>
          <w:sz w:val="24"/>
          <w:lang w:eastAsia="en-US"/>
        </w:rPr>
      </w:r>
    </w:p>
    <w:p>
      <w:pPr>
        <w:pStyle w:val="Normal"/>
        <w:widowControl w:val="false"/>
        <w:ind w:start="1440" w:end="1440"/>
        <w:jc w:val="both"/>
        <w:rPr/>
      </w:pPr>
      <w:r>
        <w:rPr>
          <w:color w:val="000000"/>
          <w:sz w:val="24"/>
          <w:lang w:eastAsia="en-US"/>
        </w:rPr>
        <w:t>CRESTAR ENERGY MARKETING CORP.</w:t>
      </w:r>
      <w:r>
        <w:rPr>
          <w:vanish/>
          <w:color w:val="000000"/>
          <w:sz w:val="24"/>
          <w:lang w:eastAsia="en-US"/>
        </w:rPr>
        <w:t>^</w:t>
      </w:r>
      <w:r>
        <w:rPr>
          <w:color w:val="000000"/>
          <w:sz w:val="24"/>
          <w:lang w:eastAsia="en-US"/>
        </w:rPr>
        <w:t>, a body corporate, having an office in the City of Calgary, in the Province of Alberta</w:t>
      </w:r>
    </w:p>
    <w:p>
      <w:pPr>
        <w:pStyle w:val="BlockText"/>
        <w:rPr/>
      </w:pPr>
      <w:r>
        <w:rPr/>
        <w:t>(hereinafter referred to as “Assignor”)</w:t>
      </w:r>
    </w:p>
    <w:p>
      <w:pPr>
        <w:pStyle w:val="Normal"/>
        <w:widowControl w:val="false"/>
        <w:ind w:start="1440" w:end="1440"/>
        <w:jc w:val="both"/>
        <w:rPr>
          <w:color w:val="000000"/>
          <w:sz w:val="24"/>
          <w:lang w:eastAsia="en-US"/>
        </w:rPr>
      </w:pPr>
      <w:r>
        <w:rPr>
          <w:color w:val="000000"/>
          <w:sz w:val="24"/>
          <w:lang w:eastAsia="en-US"/>
        </w:rPr>
      </w:r>
    </w:p>
    <w:p>
      <w:pPr>
        <w:pStyle w:val="Normal"/>
        <w:widowControl w:val="false"/>
        <w:ind w:start="1440" w:end="1440"/>
        <w:jc w:val="center"/>
        <w:rPr>
          <w:color w:val="000000"/>
          <w:sz w:val="24"/>
          <w:lang w:eastAsia="en-US"/>
        </w:rPr>
      </w:pPr>
      <w:r>
        <w:rPr>
          <w:color w:val="000000"/>
          <w:sz w:val="24"/>
          <w:lang w:eastAsia="en-US"/>
        </w:rPr>
        <w:t>- and -</w:t>
      </w:r>
    </w:p>
    <w:p>
      <w:pPr>
        <w:pStyle w:val="Normal"/>
        <w:widowControl w:val="false"/>
        <w:ind w:start="1440" w:end="1440"/>
        <w:jc w:val="center"/>
        <w:rPr>
          <w:color w:val="000000"/>
          <w:sz w:val="24"/>
          <w:lang w:eastAsia="en-US"/>
        </w:rPr>
      </w:pPr>
      <w:r>
        <w:rPr>
          <w:color w:val="000000"/>
          <w:sz w:val="24"/>
          <w:lang w:eastAsia="en-US"/>
        </w:rPr>
      </w:r>
    </w:p>
    <w:p>
      <w:pPr>
        <w:pStyle w:val="BlockText"/>
        <w:widowControl/>
        <w:rPr/>
      </w:pPr>
      <w:r>
        <w:rPr/>
        <w:t>BP CANADA ENERGY MARKETING CORP., a corporation organized and existing under and by virtue of the General Corporation Law of the State of Delaware</w:t>
      </w:r>
    </w:p>
    <w:p>
      <w:pPr>
        <w:pStyle w:val="Normal"/>
        <w:widowControl w:val="false"/>
        <w:ind w:start="1440" w:end="1440"/>
        <w:jc w:val="both"/>
        <w:rPr>
          <w:color w:val="000000"/>
          <w:sz w:val="24"/>
          <w:lang w:eastAsia="en-US"/>
        </w:rPr>
      </w:pPr>
      <w:r>
        <w:rPr>
          <w:color w:val="000000"/>
          <w:sz w:val="24"/>
          <w:lang w:eastAsia="en-US"/>
        </w:rPr>
        <w:t>(hereinafter referred to as “Assignee”)</w:t>
      </w:r>
    </w:p>
    <w:p>
      <w:pPr>
        <w:pStyle w:val="Normal"/>
        <w:widowControl w:val="false"/>
        <w:ind w:start="1440" w:end="1440"/>
        <w:jc w:val="both"/>
        <w:rPr>
          <w:color w:val="000000"/>
          <w:sz w:val="24"/>
          <w:lang w:eastAsia="en-US"/>
        </w:rPr>
      </w:pPr>
      <w:r>
        <w:rPr>
          <w:color w:val="000000"/>
          <w:sz w:val="24"/>
          <w:lang w:eastAsia="en-US"/>
        </w:rPr>
      </w:r>
    </w:p>
    <w:p>
      <w:pPr>
        <w:pStyle w:val="Normal"/>
        <w:widowControl w:val="false"/>
        <w:ind w:start="1440" w:end="1440"/>
        <w:jc w:val="center"/>
        <w:rPr>
          <w:color w:val="000000"/>
          <w:sz w:val="24"/>
          <w:lang w:eastAsia="en-US"/>
        </w:rPr>
      </w:pPr>
      <w:r>
        <w:rPr>
          <w:color w:val="000000"/>
          <w:sz w:val="24"/>
          <w:lang w:eastAsia="en-US"/>
        </w:rPr>
        <w:t>- and -</w:t>
      </w:r>
    </w:p>
    <w:p>
      <w:pPr>
        <w:pStyle w:val="Normal"/>
        <w:widowControl w:val="false"/>
        <w:ind w:start="1440" w:end="1440"/>
        <w:jc w:val="both"/>
        <w:rPr>
          <w:color w:val="000000"/>
          <w:sz w:val="24"/>
          <w:lang w:eastAsia="en-US"/>
        </w:rPr>
      </w:pPr>
      <w:r>
        <w:rPr>
          <w:color w:val="000000"/>
          <w:sz w:val="24"/>
          <w:lang w:eastAsia="en-US"/>
        </w:rPr>
      </w:r>
    </w:p>
    <w:p>
      <w:pPr>
        <w:pStyle w:val="BlockText"/>
        <w:rPr/>
      </w:pPr>
      <w:r>
        <w:rPr/>
        <w:t>ENRON NORTH AMERICA CORP., a Delaware corporation having an office located at 1400 Smith St., Houston, Texas Alberta</w:t>
      </w:r>
    </w:p>
    <w:p>
      <w:pPr>
        <w:pStyle w:val="Normal"/>
        <w:widowControl w:val="false"/>
        <w:ind w:start="1440" w:end="1440"/>
        <w:jc w:val="both"/>
        <w:rPr>
          <w:color w:val="000000"/>
          <w:sz w:val="24"/>
          <w:lang w:eastAsia="en-US"/>
        </w:rPr>
      </w:pPr>
      <w:r>
        <w:rPr>
          <w:color w:val="000000"/>
          <w:sz w:val="24"/>
          <w:lang w:eastAsia="en-US"/>
        </w:rPr>
        <w:t>(hereinafter referred to as “Consenting Party”)</w:t>
      </w:r>
    </w:p>
    <w:p>
      <w:pPr>
        <w:pStyle w:val="Normal"/>
        <w:widowControl w:val="false"/>
        <w:rPr>
          <w:color w:val="000000"/>
          <w:sz w:val="24"/>
          <w:lang w:eastAsia="en-US"/>
        </w:rPr>
      </w:pPr>
      <w:r>
        <w:rPr>
          <w:color w:val="000000"/>
          <w:sz w:val="24"/>
          <w:lang w:eastAsia="en-US"/>
        </w:rPr>
      </w:r>
    </w:p>
    <w:p>
      <w:pPr>
        <w:pStyle w:val="Normal"/>
        <w:widowControl w:val="false"/>
        <w:rPr>
          <w:color w:val="000000"/>
          <w:sz w:val="24"/>
          <w:lang w:eastAsia="en-US"/>
        </w:rPr>
      </w:pPr>
      <w:r>
        <w:rPr>
          <w:color w:val="000000"/>
          <w:sz w:val="24"/>
          <w:lang w:eastAsia="en-US"/>
        </w:rPr>
      </w:r>
    </w:p>
    <w:p>
      <w:pPr>
        <w:pStyle w:val="Normal"/>
        <w:widowControl w:val="false"/>
        <w:ind w:firstLine="1440" w:end="0"/>
        <w:jc w:val="both"/>
        <w:rPr/>
      </w:pPr>
      <w:r>
        <w:rPr>
          <w:b/>
          <w:color w:val="000000"/>
          <w:sz w:val="24"/>
          <w:lang w:eastAsia="en-US"/>
        </w:rPr>
        <w:t>WHEREAS</w:t>
      </w:r>
      <w:r>
        <w:rPr>
          <w:color w:val="000000"/>
          <w:sz w:val="24"/>
          <w:lang w:eastAsia="en-US"/>
        </w:rPr>
        <w:t xml:space="preserve"> Assignor and Consenting Party are parties to an agreement headed, Transaction No. 1 and dated March 22, 2001 for the purchase and sale of natural gas (the “Agreement”); </w:t>
      </w:r>
    </w:p>
    <w:p>
      <w:pPr>
        <w:pStyle w:val="Normal"/>
        <w:widowControl w:val="false"/>
        <w:jc w:val="both"/>
        <w:rPr>
          <w:color w:val="000000"/>
          <w:sz w:val="24"/>
          <w:lang w:eastAsia="en-US"/>
        </w:rPr>
      </w:pPr>
      <w:r>
        <w:rPr>
          <w:color w:val="000000"/>
          <w:sz w:val="24"/>
          <w:lang w:eastAsia="en-US"/>
        </w:rPr>
      </w:r>
    </w:p>
    <w:p>
      <w:pPr>
        <w:pStyle w:val="Normal"/>
        <w:widowControl w:val="false"/>
        <w:ind w:firstLine="1440" w:end="0"/>
        <w:jc w:val="both"/>
        <w:rPr/>
      </w:pPr>
      <w:r>
        <w:rPr>
          <w:b/>
          <w:color w:val="000000"/>
          <w:sz w:val="24"/>
          <w:lang w:eastAsia="en-US"/>
        </w:rPr>
        <w:t>AND WHEREAS</w:t>
      </w:r>
      <w:r>
        <w:rPr>
          <w:color w:val="000000"/>
          <w:sz w:val="24"/>
          <w:lang w:eastAsia="en-US"/>
        </w:rPr>
        <w:t xml:space="preserve"> Assignor, Assignee and Consenting Party have agreed to the transfer from Assignor to Assignee of Assignor’s entire interest in the Agreement (“hereinafter the “Assigned Interest”) effective as of the Effective Date; </w:t>
      </w:r>
    </w:p>
    <w:p>
      <w:pPr>
        <w:pStyle w:val="Normal"/>
        <w:widowControl w:val="false"/>
        <w:jc w:val="both"/>
        <w:rPr>
          <w:color w:val="000000"/>
          <w:sz w:val="24"/>
          <w:lang w:eastAsia="en-US"/>
        </w:rPr>
      </w:pPr>
      <w:r>
        <w:rPr>
          <w:color w:val="000000"/>
          <w:sz w:val="24"/>
          <w:lang w:eastAsia="en-US"/>
        </w:rPr>
      </w:r>
    </w:p>
    <w:p>
      <w:pPr>
        <w:pStyle w:val="Normal"/>
        <w:widowControl w:val="false"/>
        <w:ind w:firstLine="1440" w:end="0"/>
        <w:jc w:val="both"/>
        <w:rPr/>
      </w:pPr>
      <w:r>
        <w:rPr>
          <w:b/>
          <w:color w:val="000000"/>
          <w:sz w:val="24"/>
          <w:lang w:eastAsia="en-US"/>
        </w:rPr>
        <w:t>NOW THEREFORE THIS ASSIGNMENT AGREEMENT WITNESSETH</w:t>
      </w:r>
      <w:r>
        <w:rPr>
          <w:color w:val="000000"/>
          <w:sz w:val="24"/>
          <w:lang w:eastAsia="en-US"/>
        </w:rPr>
        <w:t xml:space="preserve"> that, in consideration of the premises and of the mutual covenants and agreements hereinafter set forth, the parties hereto mutually covenant and agree as follows:</w:t>
      </w:r>
    </w:p>
    <w:p>
      <w:pPr>
        <w:pStyle w:val="Normal"/>
        <w:widowControl w:val="false"/>
        <w:jc w:val="both"/>
        <w:rPr>
          <w:color w:val="000000"/>
          <w:sz w:val="24"/>
          <w:lang w:eastAsia="en-US"/>
        </w:rPr>
      </w:pPr>
      <w:r>
        <w:rPr>
          <w:color w:val="000000"/>
          <w:sz w:val="24"/>
          <w:lang w:eastAsia="en-US"/>
        </w:rPr>
      </w:r>
    </w:p>
    <w:p>
      <w:pPr>
        <w:pStyle w:val="Normal"/>
        <w:widowControl w:val="false"/>
        <w:numPr>
          <w:ilvl w:val="0"/>
          <w:numId w:val="3"/>
        </w:numPr>
        <w:tabs>
          <w:tab w:val="clear" w:pos="720"/>
        </w:tabs>
        <w:ind w:hanging="720" w:start="720" w:end="0"/>
        <w:jc w:val="both"/>
        <w:rPr>
          <w:color w:val="000000"/>
          <w:sz w:val="24"/>
          <w:lang w:eastAsia="en-US"/>
        </w:rPr>
      </w:pPr>
      <w:r>
        <w:rPr>
          <w:color w:val="000000"/>
          <w:sz w:val="24"/>
          <w:lang w:eastAsia="en-US"/>
        </w:rPr>
        <w:t>All terms not specifically defined herein will have the meaning ascribed to them in the Agreement.</w:t>
      </w:r>
    </w:p>
    <w:p>
      <w:pPr>
        <w:pStyle w:val="Normal"/>
        <w:widowControl w:val="false"/>
        <w:jc w:val="both"/>
        <w:rPr>
          <w:color w:val="000000"/>
          <w:sz w:val="24"/>
          <w:lang w:eastAsia="en-US"/>
        </w:rPr>
      </w:pPr>
      <w:r>
        <w:rPr>
          <w:color w:val="000000"/>
          <w:sz w:val="24"/>
          <w:lang w:eastAsia="en-US"/>
        </w:rPr>
      </w:r>
    </w:p>
    <w:p>
      <w:pPr>
        <w:pStyle w:val="Normal"/>
        <w:widowControl w:val="false"/>
        <w:numPr>
          <w:ilvl w:val="0"/>
          <w:numId w:val="3"/>
        </w:numPr>
        <w:tabs>
          <w:tab w:val="clear" w:pos="720"/>
        </w:tabs>
        <w:ind w:hanging="720" w:start="720" w:end="0"/>
        <w:jc w:val="both"/>
        <w:rPr>
          <w:color w:val="000000"/>
          <w:sz w:val="24"/>
          <w:lang w:eastAsia="en-US"/>
        </w:rPr>
      </w:pPr>
      <w:r>
        <w:rPr>
          <w:color w:val="000000"/>
          <w:sz w:val="24"/>
          <w:lang w:eastAsia="en-US"/>
        </w:rPr>
        <w:t>Assignor hereby assigns and conveys to Assignee the Assigned Interest and all benefit and advantage derived or to be derived therefrom, effective as of the Effective Date.</w:t>
      </w:r>
    </w:p>
    <w:p>
      <w:pPr>
        <w:pStyle w:val="Normal"/>
        <w:widowControl w:val="false"/>
        <w:jc w:val="both"/>
        <w:rPr>
          <w:color w:val="000000"/>
          <w:sz w:val="24"/>
          <w:lang w:eastAsia="en-US"/>
        </w:rPr>
      </w:pPr>
      <w:r>
        <w:rPr>
          <w:color w:val="000000"/>
          <w:sz w:val="24"/>
          <w:lang w:eastAsia="en-US"/>
        </w:rPr>
      </w:r>
    </w:p>
    <w:p>
      <w:pPr>
        <w:pStyle w:val="Normal"/>
        <w:widowControl w:val="false"/>
        <w:numPr>
          <w:ilvl w:val="0"/>
          <w:numId w:val="3"/>
        </w:numPr>
        <w:tabs>
          <w:tab w:val="clear" w:pos="720"/>
        </w:tabs>
        <w:ind w:hanging="720" w:start="720" w:end="0"/>
        <w:jc w:val="both"/>
        <w:rPr>
          <w:color w:val="000000"/>
          <w:sz w:val="24"/>
          <w:lang w:eastAsia="en-US"/>
        </w:rPr>
      </w:pPr>
      <w:r>
        <w:rPr>
          <w:color w:val="000000"/>
          <w:sz w:val="24"/>
          <w:lang w:eastAsia="en-US"/>
        </w:rPr>
        <w:t>Assignee hereby accepts the assignment and conveyance of the Assigned Interest effective as of the Effective Date and Assignee agrees to perform the covenants and discharge the obligations of Assignor under the Agreement from and after the Effective Date.</w:t>
      </w:r>
    </w:p>
    <w:p>
      <w:pPr>
        <w:pStyle w:val="Normal"/>
        <w:widowControl w:val="false"/>
        <w:jc w:val="both"/>
        <w:rPr>
          <w:color w:val="000000"/>
          <w:sz w:val="24"/>
          <w:lang w:eastAsia="en-US"/>
        </w:rPr>
      </w:pPr>
      <w:r>
        <w:rPr>
          <w:color w:val="000000"/>
          <w:sz w:val="24"/>
          <w:lang w:eastAsia="en-US"/>
        </w:rPr>
      </w:r>
    </w:p>
    <w:p>
      <w:pPr>
        <w:pStyle w:val="Normal"/>
        <w:widowControl w:val="false"/>
        <w:numPr>
          <w:ilvl w:val="0"/>
          <w:numId w:val="3"/>
        </w:numPr>
        <w:tabs>
          <w:tab w:val="clear" w:pos="720"/>
        </w:tabs>
        <w:ind w:hanging="720" w:start="720" w:end="0"/>
        <w:jc w:val="both"/>
        <w:rPr>
          <w:color w:val="000000"/>
          <w:sz w:val="24"/>
          <w:lang w:eastAsia="en-US"/>
        </w:rPr>
      </w:pPr>
      <w:r>
        <w:rPr>
          <w:color w:val="000000"/>
          <w:sz w:val="24"/>
          <w:lang w:eastAsia="en-US"/>
        </w:rPr>
        <w:t>Consenting Party hereby consents to the assignment and conveyance of the Assigned Interest to Assignee as of the Effective Date and from and after the Effective Date will look only to Assignee for performance of the Agreement as it relates to the Assigned Interest.</w:t>
      </w:r>
    </w:p>
    <w:p>
      <w:pPr>
        <w:pStyle w:val="Normal"/>
        <w:widowControl w:val="false"/>
        <w:jc w:val="both"/>
        <w:rPr>
          <w:color w:val="000000"/>
          <w:sz w:val="24"/>
          <w:lang w:eastAsia="en-US"/>
        </w:rPr>
      </w:pPr>
      <w:r>
        <w:rPr>
          <w:color w:val="000000"/>
          <w:sz w:val="24"/>
          <w:lang w:eastAsia="en-US"/>
        </w:rPr>
      </w:r>
    </w:p>
    <w:p>
      <w:pPr>
        <w:pStyle w:val="Normal"/>
        <w:widowControl w:val="false"/>
        <w:ind w:hanging="720" w:start="720" w:end="0"/>
        <w:jc w:val="both"/>
        <w:rPr>
          <w:color w:val="000000"/>
          <w:sz w:val="24"/>
          <w:lang w:eastAsia="en-US"/>
        </w:rPr>
      </w:pPr>
      <w:r>
        <w:rPr>
          <w:color w:val="000000"/>
          <w:sz w:val="24"/>
          <w:lang w:eastAsia="en-US"/>
        </w:rPr>
        <w:t>5.</w:t>
        <w:tab/>
        <w:t>The Agreement anticipates that Customer will advise Company on a daily basis as to whether Customer will deliver gas on the Next Gas Day and the amount to be delivered.  Notwithstanding this Assignment, Assignor will continue to provide such information to Consenting Party with respect to all amounts to be delivered under the Agreement, including amounts related to the Assigned Interest.  Consenting Party will provide a single response to both Assignor and Assignee in accordance with the Agreement.</w:t>
      </w:r>
    </w:p>
    <w:p>
      <w:pPr>
        <w:pStyle w:val="Normal"/>
        <w:widowControl w:val="false"/>
        <w:ind w:hanging="720" w:start="720" w:end="0"/>
        <w:jc w:val="both"/>
        <w:rPr>
          <w:color w:val="000000"/>
          <w:sz w:val="24"/>
          <w:lang w:eastAsia="en-US"/>
        </w:rPr>
      </w:pPr>
      <w:r>
        <w:rPr>
          <w:color w:val="000000"/>
          <w:sz w:val="24"/>
          <w:lang w:eastAsia="en-US"/>
        </w:rPr>
      </w:r>
    </w:p>
    <w:p>
      <w:pPr>
        <w:pStyle w:val="Normal"/>
        <w:widowControl w:val="false"/>
        <w:ind w:hanging="720" w:start="720" w:end="0"/>
        <w:jc w:val="both"/>
        <w:rPr>
          <w:color w:val="000000"/>
          <w:sz w:val="24"/>
          <w:lang w:eastAsia="en-US"/>
        </w:rPr>
      </w:pPr>
      <w:r>
        <w:rPr>
          <w:color w:val="000000"/>
          <w:sz w:val="24"/>
          <w:lang w:eastAsia="en-US"/>
        </w:rPr>
        <w:t>6.</w:t>
        <w:tab/>
        <w:t>Assignor covenants and agrees with Assignee that it will from time to time and at all times hereafter at the request of Assignee execute such further assurances and do all such further acts as may reasonably be required for the purpose of vesting in Assignee the Assigned Interest .</w:t>
      </w:r>
    </w:p>
    <w:p>
      <w:pPr>
        <w:pStyle w:val="Normal"/>
        <w:widowControl w:val="false"/>
        <w:ind w:firstLine="60" w:start="720" w:end="0"/>
        <w:jc w:val="both"/>
        <w:rPr>
          <w:color w:val="000000"/>
          <w:sz w:val="24"/>
          <w:lang w:eastAsia="en-US"/>
        </w:rPr>
      </w:pPr>
      <w:r>
        <w:rPr>
          <w:color w:val="000000"/>
          <w:sz w:val="24"/>
          <w:lang w:eastAsia="en-US"/>
        </w:rPr>
      </w:r>
    </w:p>
    <w:p>
      <w:pPr>
        <w:pStyle w:val="Normal"/>
        <w:widowControl w:val="false"/>
        <w:ind w:hanging="720" w:start="720" w:end="0"/>
        <w:jc w:val="both"/>
        <w:rPr>
          <w:color w:val="000000"/>
          <w:sz w:val="24"/>
          <w:lang w:eastAsia="en-US"/>
        </w:rPr>
      </w:pPr>
      <w:r>
        <w:rPr>
          <w:color w:val="000000"/>
          <w:sz w:val="24"/>
          <w:lang w:eastAsia="en-US"/>
        </w:rPr>
        <w:t>7.</w:t>
        <w:tab/>
        <w:t>The address of Assignee for all notices to be hereafter served upon it under the Agreement but subject to the provisions thereof as to notices, shall be:</w:t>
      </w:r>
    </w:p>
    <w:p>
      <w:pPr>
        <w:pStyle w:val="Normal"/>
        <w:widowControl w:val="false"/>
        <w:jc w:val="both"/>
        <w:rPr>
          <w:color w:val="000000"/>
          <w:sz w:val="24"/>
          <w:lang w:eastAsia="en-US"/>
        </w:rPr>
      </w:pPr>
      <w:r>
        <w:rPr>
          <w:color w:val="000000"/>
          <w:sz w:val="24"/>
          <w:lang w:eastAsia="en-US"/>
        </w:rPr>
      </w:r>
    </w:p>
    <w:p>
      <w:pPr>
        <w:pStyle w:val="Normal"/>
        <w:widowControl w:val="false"/>
        <w:ind w:start="1440" w:end="0"/>
        <w:rPr>
          <w:color w:val="000000"/>
          <w:sz w:val="24"/>
          <w:lang w:eastAsia="en-US"/>
        </w:rPr>
      </w:pPr>
      <w:r>
        <w:rPr>
          <w:vanish/>
          <w:color w:val="000000"/>
          <w:sz w:val="24"/>
          <w:lang w:eastAsia="en-US"/>
        </w:rPr>
        <w:t>^</w:t>
      </w:r>
    </w:p>
    <w:p>
      <w:pPr>
        <w:pStyle w:val="Normal"/>
        <w:widowControl w:val="false"/>
        <w:ind w:start="1440" w:end="0"/>
        <w:rPr>
          <w:color w:val="000000"/>
          <w:sz w:val="24"/>
          <w:lang w:eastAsia="en-US"/>
        </w:rPr>
      </w:pPr>
      <w:r>
        <w:rPr>
          <w:color w:val="000000"/>
          <w:sz w:val="24"/>
          <w:lang w:eastAsia="en-US"/>
        </w:rPr>
        <w:t>BP Canada Energy Marketing Corp.</w:t>
      </w:r>
    </w:p>
    <w:p>
      <w:pPr>
        <w:pStyle w:val="Normal"/>
        <w:widowControl w:val="false"/>
        <w:ind w:start="1440" w:end="0"/>
        <w:rPr/>
      </w:pPr>
      <w:r>
        <w:rPr>
          <w:color w:val="000000"/>
          <w:sz w:val="24"/>
          <w:lang w:eastAsia="en-US"/>
        </w:rPr>
        <w:t>240 – 4</w:t>
      </w:r>
      <w:r>
        <w:rPr>
          <w:color w:val="000000"/>
          <w:sz w:val="24"/>
          <w:vertAlign w:val="superscript"/>
          <w:lang w:eastAsia="en-US"/>
        </w:rPr>
        <w:t>th</w:t>
      </w:r>
      <w:r>
        <w:rPr>
          <w:color w:val="000000"/>
          <w:sz w:val="24"/>
          <w:lang w:eastAsia="en-US"/>
        </w:rPr>
        <w:t xml:space="preserve"> Ave. S.W. </w:t>
      </w:r>
    </w:p>
    <w:p>
      <w:pPr>
        <w:pStyle w:val="Normal"/>
        <w:widowControl w:val="false"/>
        <w:ind w:start="1440" w:end="0"/>
        <w:rPr>
          <w:color w:val="000000"/>
          <w:sz w:val="24"/>
          <w:lang w:eastAsia="en-US"/>
        </w:rPr>
      </w:pPr>
      <w:r>
        <w:rPr>
          <w:color w:val="000000"/>
          <w:sz w:val="24"/>
          <w:lang w:eastAsia="en-US"/>
        </w:rPr>
        <w:t>P.O. Box 200</w:t>
      </w:r>
      <w:r>
        <w:rPr>
          <w:vanish/>
          <w:color w:val="000000"/>
          <w:sz w:val="24"/>
          <w:lang w:eastAsia="en-US"/>
        </w:rPr>
        <w:t>^</w:t>
      </w:r>
    </w:p>
    <w:p>
      <w:pPr>
        <w:pStyle w:val="Normal"/>
        <w:widowControl w:val="false"/>
        <w:ind w:start="1440" w:end="0"/>
        <w:rPr>
          <w:color w:val="000000"/>
          <w:sz w:val="24"/>
          <w:lang w:eastAsia="en-US"/>
        </w:rPr>
      </w:pPr>
      <w:r>
        <w:rPr>
          <w:color w:val="000000"/>
          <w:sz w:val="24"/>
          <w:lang w:eastAsia="en-US"/>
        </w:rPr>
        <w:t>Calgary, Alberta</w:t>
      </w:r>
    </w:p>
    <w:p>
      <w:pPr>
        <w:pStyle w:val="Normal"/>
        <w:widowControl w:val="false"/>
        <w:rPr>
          <w:color w:val="000000"/>
          <w:sz w:val="24"/>
          <w:lang w:eastAsia="en-US"/>
        </w:rPr>
      </w:pPr>
      <w:r>
        <w:rPr>
          <w:color w:val="000000"/>
          <w:sz w:val="24"/>
          <w:lang w:eastAsia="en-US"/>
        </w:rPr>
        <w:tab/>
        <w:tab/>
        <w:t>T2P 2H8</w:t>
      </w:r>
    </w:p>
    <w:p>
      <w:pPr>
        <w:pStyle w:val="Normal"/>
        <w:widowControl w:val="false"/>
        <w:rPr>
          <w:color w:val="000000"/>
          <w:sz w:val="24"/>
          <w:lang w:eastAsia="en-US"/>
        </w:rPr>
      </w:pPr>
      <w:r>
        <w:rPr>
          <w:color w:val="000000"/>
          <w:sz w:val="24"/>
          <w:lang w:eastAsia="en-US"/>
        </w:rPr>
      </w:r>
    </w:p>
    <w:p>
      <w:pPr>
        <w:pStyle w:val="Normal"/>
        <w:widowControl w:val="false"/>
        <w:rPr/>
      </w:pPr>
      <w:r>
        <w:rPr>
          <w:color w:val="000000"/>
          <w:sz w:val="24"/>
          <w:lang w:eastAsia="en-US"/>
        </w:rPr>
        <w:tab/>
        <w:tab/>
      </w:r>
      <w:r>
        <w:rPr>
          <w:color w:val="000000"/>
          <w:sz w:val="24"/>
          <w:u w:val="single"/>
          <w:lang w:eastAsia="en-US"/>
        </w:rPr>
        <w:t>Attention:</w:t>
      </w:r>
      <w:r>
        <w:rPr>
          <w:color w:val="000000"/>
          <w:sz w:val="24"/>
          <w:lang w:eastAsia="en-US"/>
        </w:rPr>
        <w:tab/>
        <w:t>Natural Gas Marketing</w:t>
      </w:r>
    </w:p>
    <w:p>
      <w:pPr>
        <w:pStyle w:val="Normal"/>
        <w:widowControl w:val="false"/>
        <w:rPr>
          <w:color w:val="000000"/>
          <w:sz w:val="24"/>
          <w:lang w:eastAsia="en-US"/>
        </w:rPr>
      </w:pPr>
      <w:r>
        <w:rPr>
          <w:color w:val="000000"/>
          <w:sz w:val="24"/>
          <w:lang w:eastAsia="en-US"/>
        </w:rPr>
        <w:tab/>
        <w:tab/>
        <w:t>Facsimile:</w:t>
        <w:tab/>
        <w:t>(403) 233-5611</w:t>
      </w:r>
    </w:p>
    <w:p>
      <w:pPr>
        <w:pStyle w:val="Normal"/>
        <w:widowControl w:val="false"/>
        <w:ind w:start="1440" w:end="0"/>
        <w:rPr>
          <w:color w:val="000000"/>
          <w:sz w:val="24"/>
          <w:lang w:eastAsia="en-US"/>
        </w:rPr>
      </w:pPr>
      <w:r>
        <w:rPr>
          <w:vanish/>
          <w:color w:val="000000"/>
          <w:sz w:val="24"/>
          <w:lang w:eastAsia="en-US"/>
        </w:rPr>
        <w:t>^</w:t>
      </w:r>
    </w:p>
    <w:p>
      <w:pPr>
        <w:pStyle w:val="Normal"/>
        <w:widowControl w:val="false"/>
        <w:rPr>
          <w:color w:val="000000"/>
          <w:sz w:val="24"/>
          <w:lang w:eastAsia="en-US"/>
        </w:rPr>
      </w:pPr>
      <w:r>
        <w:rPr>
          <w:color w:val="000000"/>
          <w:sz w:val="24"/>
          <w:lang w:eastAsia="en-US"/>
        </w:rPr>
      </w:r>
    </w:p>
    <w:p>
      <w:pPr>
        <w:pStyle w:val="Normal"/>
        <w:widowControl w:val="false"/>
        <w:ind w:hanging="720" w:start="720" w:end="0"/>
        <w:jc w:val="both"/>
        <w:rPr>
          <w:color w:val="000000"/>
          <w:sz w:val="24"/>
          <w:lang w:eastAsia="en-US"/>
        </w:rPr>
      </w:pPr>
      <w:r>
        <w:rPr>
          <w:color w:val="000000"/>
          <w:sz w:val="24"/>
          <w:lang w:eastAsia="en-US"/>
        </w:rPr>
        <w:t>8.</w:t>
        <w:tab/>
        <w:t>Assignor and Assignee agree that this assignment agreement shall, in all respects, be subject to and be interpreted, construed and endorsed in accordance with the laws in effect in the Province of Alberta.  Assignor and Assignee accept the jurisdiction of the Courts of the Province of Alberta and all courts of appeal therefrom.</w:t>
      </w:r>
    </w:p>
    <w:p>
      <w:pPr>
        <w:pStyle w:val="Normal"/>
        <w:widowControl w:val="false"/>
        <w:ind w:hanging="720" w:start="720" w:end="0"/>
        <w:jc w:val="both"/>
        <w:rPr>
          <w:color w:val="000000"/>
          <w:sz w:val="24"/>
          <w:lang w:eastAsia="en-US"/>
        </w:rPr>
      </w:pPr>
      <w:r>
        <w:rPr>
          <w:color w:val="000000"/>
          <w:sz w:val="24"/>
          <w:lang w:eastAsia="en-US"/>
        </w:rPr>
      </w:r>
    </w:p>
    <w:p>
      <w:pPr>
        <w:pStyle w:val="Normal"/>
        <w:widowControl w:val="false"/>
        <w:ind w:hanging="720" w:start="720" w:end="0"/>
        <w:jc w:val="both"/>
        <w:rPr>
          <w:color w:val="000000"/>
          <w:sz w:val="24"/>
          <w:lang w:eastAsia="en-US"/>
        </w:rPr>
      </w:pPr>
      <w:r>
        <w:rPr>
          <w:color w:val="000000"/>
          <w:sz w:val="24"/>
          <w:lang w:eastAsia="en-US"/>
        </w:rPr>
        <w:t>9.</w:t>
        <w:tab/>
        <w:t>This assignment agreement shall enure to the benefit of and be binding upon the parties hereto and their respective successors and assigns.</w:t>
      </w:r>
      <w:r>
        <w:br w:type="page"/>
      </w:r>
    </w:p>
    <w:p>
      <w:pPr>
        <w:pStyle w:val="Normal"/>
        <w:widowControl w:val="false"/>
        <w:ind w:hanging="720" w:start="720" w:end="0"/>
        <w:jc w:val="both"/>
        <w:rPr>
          <w:color w:val="000000"/>
          <w:sz w:val="24"/>
          <w:lang w:eastAsia="en-US"/>
        </w:rPr>
      </w:pPr>
      <w:r>
        <w:rPr>
          <w:color w:val="000000"/>
          <w:sz w:val="24"/>
          <w:lang w:eastAsia="en-US"/>
        </w:rPr>
      </w:r>
    </w:p>
    <w:p>
      <w:pPr>
        <w:pStyle w:val="Normal"/>
        <w:widowControl w:val="false"/>
        <w:jc w:val="both"/>
        <w:rPr>
          <w:color w:val="000000"/>
          <w:sz w:val="24"/>
          <w:lang w:eastAsia="en-US"/>
        </w:rPr>
      </w:pPr>
      <w:r>
        <w:rPr>
          <w:color w:val="000000"/>
          <w:sz w:val="24"/>
          <w:lang w:eastAsia="en-US"/>
        </w:rPr>
        <w:t>10.</w:t>
        <w:tab/>
        <w:t>Subject to this assignment agreement, the Agreement is ratified and confirmed.</w:t>
      </w:r>
    </w:p>
    <w:p>
      <w:pPr>
        <w:pStyle w:val="Normal"/>
        <w:widowControl w:val="false"/>
        <w:jc w:val="both"/>
        <w:rPr>
          <w:color w:val="000000"/>
          <w:sz w:val="24"/>
          <w:lang w:eastAsia="en-US"/>
        </w:rPr>
      </w:pPr>
      <w:r>
        <w:rPr>
          <w:color w:val="000000"/>
          <w:sz w:val="24"/>
          <w:lang w:eastAsia="en-US"/>
        </w:rPr>
      </w:r>
    </w:p>
    <w:p>
      <w:pPr>
        <w:pStyle w:val="Normal"/>
        <w:widowControl w:val="false"/>
        <w:jc w:val="both"/>
        <w:rPr>
          <w:color w:val="000000"/>
          <w:sz w:val="24"/>
          <w:lang w:eastAsia="en-US"/>
        </w:rPr>
      </w:pPr>
      <w:r>
        <w:rPr>
          <w:color w:val="000000"/>
          <w:sz w:val="24"/>
          <w:lang w:eastAsia="en-US"/>
        </w:rPr>
        <w:t>11.</w:t>
        <w:tab/>
        <w:t>This assignment agreement may be executed by facsimile and in counterpart.  When a counterpart execution page has been executed and delivered by each of the parties, all copies together shall constitute one agreement among the parties.</w:t>
      </w:r>
    </w:p>
    <w:p>
      <w:pPr>
        <w:pStyle w:val="Normal"/>
        <w:widowControl w:val="false"/>
        <w:jc w:val="both"/>
        <w:rPr>
          <w:color w:val="000000"/>
          <w:sz w:val="24"/>
          <w:lang w:eastAsia="en-US"/>
        </w:rPr>
      </w:pPr>
      <w:r>
        <w:rPr>
          <w:color w:val="000000"/>
          <w:sz w:val="24"/>
          <w:lang w:eastAsia="en-US"/>
        </w:rPr>
      </w:r>
    </w:p>
    <w:p>
      <w:pPr>
        <w:pStyle w:val="Normal"/>
        <w:widowControl w:val="false"/>
        <w:jc w:val="both"/>
        <w:rPr>
          <w:color w:val="000000"/>
          <w:sz w:val="24"/>
          <w:lang w:eastAsia="en-US"/>
        </w:rPr>
      </w:pPr>
      <w:r>
        <w:rPr>
          <w:color w:val="000000"/>
          <w:sz w:val="24"/>
          <w:lang w:eastAsia="en-US"/>
        </w:rPr>
      </w:r>
    </w:p>
    <w:p>
      <w:pPr>
        <w:pStyle w:val="Normal"/>
        <w:widowControl w:val="false"/>
        <w:ind w:firstLine="1440" w:end="0"/>
        <w:jc w:val="both"/>
        <w:rPr/>
      </w:pPr>
      <w:r>
        <w:rPr>
          <w:b/>
          <w:color w:val="000000"/>
          <w:sz w:val="24"/>
          <w:lang w:eastAsia="en-US"/>
        </w:rPr>
        <w:t>IN WITNESS WHEREOF</w:t>
      </w:r>
      <w:r>
        <w:rPr>
          <w:color w:val="000000"/>
          <w:sz w:val="24"/>
          <w:lang w:eastAsia="en-US"/>
        </w:rPr>
        <w:t xml:space="preserve"> the parties hereto have executed and delivered this Agreement as of the date first above written.</w:t>
      </w:r>
    </w:p>
    <w:p>
      <w:pPr>
        <w:pStyle w:val="Normal"/>
        <w:widowControl w:val="false"/>
        <w:rPr>
          <w:color w:val="000000"/>
          <w:sz w:val="24"/>
          <w:lang w:eastAsia="en-US"/>
        </w:rPr>
      </w:pPr>
      <w:r>
        <w:rPr>
          <w:color w:val="000000"/>
          <w:sz w:val="24"/>
          <w:lang w:eastAsia="en-US"/>
        </w:rPr>
      </w:r>
    </w:p>
    <w:p>
      <w:pPr>
        <w:pStyle w:val="Normal"/>
        <w:widowControl w:val="false"/>
        <w:ind w:start="4950" w:end="0"/>
        <w:rPr>
          <w:color w:val="000000"/>
          <w:sz w:val="24"/>
          <w:lang w:eastAsia="en-US"/>
        </w:rPr>
      </w:pPr>
      <w:r>
        <w:rPr>
          <w:b/>
          <w:vanish/>
          <w:color w:val="000000"/>
          <w:sz w:val="24"/>
          <w:lang w:eastAsia="en-US"/>
        </w:rPr>
        <w:t>^</w:t>
      </w:r>
      <w:r>
        <w:rPr>
          <w:b/>
          <w:color w:val="000000"/>
          <w:sz w:val="24"/>
          <w:lang w:eastAsia="en-US"/>
        </w:rPr>
        <w:t xml:space="preserve"> </w:t>
        <w:br/>
        <w:t xml:space="preserve">Crestar Energy Marketing Corp. </w:t>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t>Per:  ______________________________</w:t>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b/>
          <w:vanish/>
          <w:color w:val="000000"/>
          <w:sz w:val="24"/>
          <w:lang w:eastAsia="en-US"/>
        </w:rPr>
        <w:t>^</w:t>
      </w:r>
      <w:r>
        <w:rPr>
          <w:b/>
          <w:color w:val="000000"/>
          <w:sz w:val="24"/>
          <w:lang w:eastAsia="en-US"/>
        </w:rPr>
        <w:t xml:space="preserve"> </w:t>
        <w:br/>
        <w:t xml:space="preserve">BP Canada Energy Marketing Corp. </w:t>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t>Per:  _____________________________</w:t>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t>Per:  _____________________________</w:t>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b/>
          <w:color w:val="000000"/>
          <w:sz w:val="24"/>
          <w:lang w:eastAsia="en-US"/>
        </w:rPr>
        <w:t>Enron North America Corp.</w:t>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t>Per:  _____________________________</w:t>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t>Per:  _____________________________</w:t>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 Georgia"/>
    <w:charset w:val="00" w:characterSet="windows-1252"/>
    <w:family w:val="roman"/>
    <w:pitch w:val="variable"/>
  </w:font>
  <w:font w:name="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clear" w:pos="8640"/>
        <w:tab w:val="right" w:pos="9360" w:leader="none"/>
      </w:tabs>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Enron_contract_assignment.doc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caps/>
        <w:sz w:val="24"/>
        <w:i w:val="false"/>
        <w:u w:val="none"/>
        <w:b/>
        <w:rFonts w:ascii="Times New Roman; Georgia" w:hAnsi="Times New Roman; Georgia" w:cs="Times New Roman; Georgia"/>
      </w:rPr>
    </w:lvl>
    <w:lvl w:ilvl="1">
      <w:start w:val="1"/>
      <w:numFmt w:val="lowerLetter"/>
      <w:lvlText w:val="%2."/>
      <w:lvlJc w:val="start"/>
      <w:pPr>
        <w:tabs>
          <w:tab w:val="num" w:pos="1440"/>
        </w:tabs>
        <w:ind w:start="1440" w:hanging="720"/>
      </w:pPr>
      <w:rPr>
        <w:sz w:val="24"/>
        <w:i w:val="false"/>
        <w:b w:val="false"/>
        <w:rFonts w:ascii="Times New Roman; Georgia" w:hAnsi="Times New Roman; Georgia" w:cs="Times New Roman; Georgia"/>
      </w:rPr>
    </w:lvl>
    <w:lvl w:ilvl="2">
      <w:start w:val="1"/>
      <w:numFmt w:val="lowerRoman"/>
      <w:lvlText w:val="(%3)"/>
      <w:lvlJc w:val="start"/>
      <w:pPr>
        <w:tabs>
          <w:tab w:val="num" w:pos="2160"/>
        </w:tabs>
        <w:ind w:start="2160" w:hanging="720"/>
      </w:pPr>
      <w:rPr>
        <w:sz w:val="24"/>
        <w:i w:val="false"/>
        <w:b w:val="false"/>
        <w:rFonts w:ascii="Times New Roman; Georgia" w:hAnsi="Times New Roman; Georgia" w:cs="Times New Roman; Georgia"/>
      </w:rPr>
    </w:lvl>
    <w:lvl w:ilvl="3">
      <w:start w:val="1"/>
      <w:numFmt w:val="upperLetter"/>
      <w:lvlText w:val="(%4)"/>
      <w:lvlJc w:val="start"/>
      <w:pPr>
        <w:tabs>
          <w:tab w:val="num" w:pos="2880"/>
        </w:tabs>
        <w:ind w:start="2880" w:hanging="720"/>
      </w:pPr>
      <w:rPr>
        <w:sz w:val="24"/>
        <w:i w:val="false"/>
        <w:b w:val="false"/>
        <w:rFonts w:ascii="Times New Roman; Georgia" w:hAnsi="Times New Roman; Georgia" w:cs="Times New Roman; Georgia"/>
      </w:r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720"/>
        </w:tabs>
        <w:ind w:start="720" w:hanging="720"/>
      </w:pPr>
      <w:rPr>
        <w:caps/>
        <w:sz w:val="24"/>
        <w:i w:val="false"/>
        <w:u w:val="none"/>
        <w:b/>
        <w:rFonts w:ascii="Times New Roman; Georgia" w:hAnsi="Times New Roman; Georgia" w:cs="Times New Roman; Georgia"/>
      </w:rPr>
    </w:lvl>
    <w:lvl w:ilvl="1">
      <w:start w:val="1"/>
      <w:numFmt w:val="lowerLetter"/>
      <w:lvlText w:val="%2."/>
      <w:lvlJc w:val="start"/>
      <w:pPr>
        <w:tabs>
          <w:tab w:val="num" w:pos="1440"/>
        </w:tabs>
        <w:ind w:start="1440" w:hanging="720"/>
      </w:pPr>
      <w:rPr>
        <w:sz w:val="24"/>
        <w:i w:val="false"/>
        <w:b w:val="false"/>
        <w:rFonts w:ascii="Times New Roman; Georgia" w:hAnsi="Times New Roman; Georgia" w:cs="Times New Roman; Georgia"/>
      </w:rPr>
    </w:lvl>
    <w:lvl w:ilvl="2">
      <w:start w:val="1"/>
      <w:numFmt w:val="lowerRoman"/>
      <w:lvlText w:val="(%3)"/>
      <w:lvlJc w:val="start"/>
      <w:pPr>
        <w:tabs>
          <w:tab w:val="num" w:pos="2160"/>
        </w:tabs>
        <w:ind w:start="2160" w:hanging="720"/>
      </w:pPr>
      <w:rPr>
        <w:sz w:val="24"/>
        <w:i w:val="false"/>
        <w:b w:val="false"/>
        <w:rFonts w:ascii="Times New Roman; Georgia" w:hAnsi="Times New Roman; Georgia" w:cs="Times New Roman; Georgia"/>
      </w:rPr>
    </w:lvl>
    <w:lvl w:ilvl="3">
      <w:start w:val="1"/>
      <w:numFmt w:val="upperLetter"/>
      <w:lvlText w:val="(%4)"/>
      <w:lvlJc w:val="start"/>
      <w:pPr>
        <w:tabs>
          <w:tab w:val="num" w:pos="2880"/>
        </w:tabs>
        <w:ind w:start="2880" w:hanging="720"/>
      </w:pPr>
      <w:rPr>
        <w:sz w:val="24"/>
        <w:i w:val="false"/>
        <w:b w:val="false"/>
        <w:rFonts w:ascii="Times New Roman; Georgia" w:hAnsi="Times New Roman; Georgia" w:cs="Times New Roman; Georgia"/>
      </w:r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Georgia" w:hAnsi="Times New Roman; Georgia" w:eastAsia="Times New Roman; Georgia" w:cs="Times New Roman; Georgia"/>
      <w:color w:val="auto"/>
      <w:sz w:val="20"/>
      <w:szCs w:val="20"/>
      <w:lang w:val="en-US" w:eastAsia="zh-CN" w:bidi="hi-IN"/>
    </w:rPr>
  </w:style>
  <w:style w:type="paragraph" w:styleId="Heading1">
    <w:name w:val="heading 1"/>
    <w:basedOn w:val="Normal"/>
    <w:next w:val="Normal"/>
    <w:qFormat/>
    <w:pPr>
      <w:widowControl w:val="false"/>
      <w:numPr>
        <w:ilvl w:val="0"/>
        <w:numId w:val="1"/>
      </w:numPr>
      <w:spacing w:before="120" w:after="60"/>
      <w:jc w:val="both"/>
      <w:outlineLvl w:val="0"/>
    </w:pPr>
    <w:rPr>
      <w:b/>
      <w:caps/>
      <w:color w:val="000000"/>
      <w:kern w:val="2"/>
      <w:sz w:val="24"/>
      <w:u w:val="single"/>
      <w:lang w:eastAsia="en-US"/>
    </w:rPr>
  </w:style>
  <w:style w:type="paragraph" w:styleId="Heading2">
    <w:name w:val="heading 2"/>
    <w:basedOn w:val="Normal"/>
    <w:next w:val="Normal"/>
    <w:qFormat/>
    <w:pPr>
      <w:widowControl w:val="false"/>
      <w:spacing w:before="144" w:after="0"/>
      <w:ind w:hanging="547" w:start="547" w:end="0"/>
      <w:outlineLvl w:val="1"/>
    </w:pPr>
    <w:rPr>
      <w:i/>
      <w:sz w:val="24"/>
    </w:rPr>
  </w:style>
  <w:style w:type="paragraph" w:styleId="Heading3">
    <w:name w:val="heading 3"/>
    <w:basedOn w:val="Normal"/>
    <w:next w:val="Normal"/>
    <w:qFormat/>
    <w:pPr>
      <w:widowControl w:val="false"/>
      <w:spacing w:lineRule="exact" w:line="216" w:before="144" w:after="0"/>
      <w:jc w:val="center"/>
      <w:outlineLvl w:val="2"/>
    </w:pPr>
    <w:rPr>
      <w:b/>
      <w:i/>
      <w:sz w:val="28"/>
    </w:rPr>
  </w:style>
  <w:style w:type="paragraph" w:styleId="Heading4">
    <w:name w:val="heading 4"/>
    <w:basedOn w:val="Normal"/>
    <w:next w:val="Normal"/>
    <w:qFormat/>
    <w:pPr>
      <w:keepNext w:val="true"/>
      <w:widowControl w:val="false"/>
      <w:tabs>
        <w:tab w:val="clear" w:pos="720"/>
        <w:tab w:val="left" w:pos="2160" w:leader="none"/>
      </w:tabs>
      <w:spacing w:lineRule="exact" w:line="240"/>
      <w:outlineLvl w:val="3"/>
    </w:pPr>
    <w:rPr>
      <w:color w:val="000000"/>
      <w:sz w:val="24"/>
      <w:lang w:eastAsia="en-US"/>
    </w:rPr>
  </w:style>
  <w:style w:type="paragraph" w:styleId="Heading5">
    <w:name w:val="heading 5"/>
    <w:basedOn w:val="Normal"/>
    <w:next w:val="Normal"/>
    <w:qFormat/>
    <w:pPr>
      <w:keepNext w:val="true"/>
      <w:widowControl w:val="false"/>
      <w:spacing w:lineRule="atLeast" w:line="144" w:before="144" w:after="0"/>
      <w:jc w:val="end"/>
      <w:outlineLvl w:val="4"/>
    </w:pPr>
    <w:rPr>
      <w:i/>
      <w:color w:val="000000"/>
      <w:sz w:val="24"/>
      <w:lang w:eastAsia="en-US"/>
    </w:rPr>
  </w:style>
  <w:style w:type="paragraph" w:styleId="Heading6">
    <w:name w:val="heading 6"/>
    <w:basedOn w:val="Normal"/>
    <w:next w:val="Normal"/>
    <w:qFormat/>
    <w:pPr>
      <w:keepNext w:val="true"/>
      <w:widowControl w:val="false"/>
      <w:tabs>
        <w:tab w:val="clear" w:pos="720"/>
        <w:tab w:val="left" w:pos="514" w:leader="none"/>
      </w:tabs>
      <w:spacing w:lineRule="exact" w:line="240"/>
      <w:outlineLvl w:val="5"/>
    </w:pPr>
    <w:rPr>
      <w:b/>
      <w:color w:val="000000"/>
      <w:sz w:val="28"/>
      <w:lang w:eastAsia="en-US"/>
    </w:rPr>
  </w:style>
  <w:style w:type="paragraph" w:styleId="Heading7">
    <w:name w:val="heading 7"/>
    <w:basedOn w:val="Normal"/>
    <w:next w:val="Normal"/>
    <w:qFormat/>
    <w:pPr>
      <w:keepNext w:val="true"/>
      <w:widowControl w:val="false"/>
      <w:spacing w:before="144" w:after="0"/>
      <w:ind w:hanging="0" w:start="1440" w:end="0"/>
      <w:jc w:val="both"/>
      <w:outlineLvl w:val="6"/>
    </w:pPr>
    <w:rPr>
      <w:b/>
      <w:color w:val="000000"/>
      <w:sz w:val="24"/>
      <w:lang w:eastAsia="en-US"/>
    </w:rPr>
  </w:style>
  <w:style w:type="paragraph" w:styleId="Heading8">
    <w:name w:val="heading 8"/>
    <w:basedOn w:val="Normal"/>
    <w:next w:val="Normal"/>
    <w:qFormat/>
    <w:pPr>
      <w:keepNext w:val="true"/>
      <w:widowControl w:val="false"/>
      <w:spacing w:lineRule="atLeast" w:line="240" w:before="144" w:after="0"/>
      <w:ind w:hanging="0" w:start="5040" w:end="0"/>
      <w:outlineLvl w:val="7"/>
    </w:pPr>
    <w:rPr>
      <w:b/>
      <w:i/>
      <w:color w:val="000000"/>
      <w:sz w:val="28"/>
      <w:lang w:eastAsia="en-US"/>
    </w:rPr>
  </w:style>
  <w:style w:type="paragraph" w:styleId="Heading9">
    <w:name w:val="heading 9"/>
    <w:basedOn w:val="Normal"/>
    <w:next w:val="Normal"/>
    <w:qFormat/>
    <w:pPr>
      <w:keepNext w:val="true"/>
      <w:widowControl w:val="false"/>
      <w:spacing w:lineRule="exact" w:line="240"/>
      <w:outlineLvl w:val="8"/>
    </w:pPr>
    <w:rPr>
      <w:b/>
      <w:color w:val="000000"/>
      <w:sz w:val="24"/>
      <w:lang w:eastAsia="en-US"/>
    </w:rPr>
  </w:style>
  <w:style w:type="character" w:styleId="WW8Num1z0">
    <w:name w:val="WW8Num1z0"/>
    <w:qFormat/>
    <w:rPr>
      <w:rFonts w:ascii="Times New Roman; Georgia" w:hAnsi="Times New Roman; Georgia" w:cs="Times New Roman; Georgia"/>
      <w:b/>
      <w:i w:val="false"/>
      <w:caps/>
      <w:sz w:val="24"/>
      <w:u w:val="none"/>
    </w:rPr>
  </w:style>
  <w:style w:type="character" w:styleId="WW8Num1z1">
    <w:name w:val="WW8Num1z1"/>
    <w:qFormat/>
    <w:rPr>
      <w:rFonts w:ascii="Times New Roman; Georgia" w:hAnsi="Times New Roman; Georgia" w:cs="Times New Roman; Georgia"/>
      <w:b w:val="false"/>
      <w:i w:val="false"/>
      <w:sz w:val="24"/>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pBdr>
        <w:top w:val="single" w:sz="18" w:space="6" w:color="000000"/>
        <w:bottom w:val="single" w:sz="18" w:space="6" w:color="000000"/>
      </w:pBdr>
      <w:spacing w:before="144" w:after="72"/>
      <w:jc w:val="center"/>
    </w:pPr>
    <w:rPr>
      <w:b/>
      <w:i/>
      <w:kern w:val="2"/>
      <w:sz w:val="36"/>
    </w:rPr>
  </w:style>
  <w:style w:type="paragraph" w:styleId="BodyText">
    <w:name w:val="Body Text"/>
    <w:basedOn w:val="Normal"/>
    <w:pPr>
      <w:widowControl w:val="false"/>
      <w:spacing w:lineRule="atLeast" w:line="240" w:before="144" w:after="0"/>
      <w:jc w:val="both"/>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44" w:after="0"/>
      <w:ind w:hanging="540" w:start="1620" w:end="0"/>
    </w:pPr>
    <w:rPr>
      <w:color w:val="000000"/>
      <w:sz w:val="24"/>
      <w:lang w:eastAsia="en-US"/>
    </w:rPr>
  </w:style>
  <w:style w:type="paragraph" w:styleId="BodyTextIndent2">
    <w:name w:val="Body Text Indent 2"/>
    <w:basedOn w:val="Normal"/>
    <w:qFormat/>
    <w:pPr>
      <w:widowControl w:val="false"/>
      <w:spacing w:before="144" w:after="0"/>
      <w:ind w:hanging="0" w:start="532" w:end="0"/>
    </w:pPr>
    <w:rPr>
      <w:color w:val="000000"/>
      <w:sz w:val="24"/>
      <w:lang w:eastAsia="en-US"/>
    </w:rPr>
  </w:style>
  <w:style w:type="paragraph" w:styleId="BodyTextIndent3">
    <w:name w:val="Body Text Indent 3"/>
    <w:basedOn w:val="Normal"/>
    <w:qFormat/>
    <w:pPr>
      <w:widowControl w:val="false"/>
      <w:spacing w:before="144" w:after="0"/>
      <w:ind w:firstLine="1440" w:start="0" w:end="0"/>
    </w:pPr>
    <w:rPr>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astprinted">
    <w:name w:val="Last printed"/>
    <w:qFormat/>
    <w:pPr>
      <w:widowControl/>
      <w:bidi w:val="0"/>
    </w:pPr>
    <w:rPr>
      <w:rFonts w:ascii="Times New Roman; Georgia" w:hAnsi="Times New Roman; Georgia" w:eastAsia="Times New Roman; Georgia" w:cs="Times New Roman; Georgia"/>
      <w:color w:val="auto"/>
      <w:sz w:val="20"/>
      <w:szCs w:val="20"/>
      <w:lang w:val="en-US" w:eastAsia="zh-CN" w:bidi="hi-IN"/>
    </w:rPr>
  </w:style>
  <w:style w:type="paragraph" w:styleId="Lastsavedby">
    <w:name w:val="Last saved by"/>
    <w:qFormat/>
    <w:pPr>
      <w:widowControl/>
      <w:bidi w:val="0"/>
    </w:pPr>
    <w:rPr>
      <w:rFonts w:ascii="Times New Roman; Georgia" w:hAnsi="Times New Roman; Georgia" w:eastAsia="Times New Roman; Georgia" w:cs="Times New Roman; Georgia"/>
      <w:color w:val="auto"/>
      <w:sz w:val="20"/>
      <w:szCs w:val="20"/>
      <w:lang w:val="en-US" w:eastAsia="zh-CN" w:bidi="hi-IN"/>
    </w:rPr>
  </w:style>
  <w:style w:type="paragraph" w:styleId="Level1numbers">
    <w:name w:val="Level 1 numbers"/>
    <w:basedOn w:val="Normal"/>
    <w:qFormat/>
    <w:pPr>
      <w:numPr>
        <w:ilvl w:val="0"/>
        <w:numId w:val="2"/>
      </w:numPr>
      <w:spacing w:before="144" w:after="0"/>
      <w:jc w:val="both"/>
    </w:pPr>
    <w:rPr>
      <w:sz w:val="24"/>
    </w:rPr>
  </w:style>
  <w:style w:type="paragraph" w:styleId="Level2numbers">
    <w:name w:val="Level 2 numbers"/>
    <w:basedOn w:val="Normal"/>
    <w:qFormat/>
    <w:pPr>
      <w:numPr>
        <w:ilvl w:val="0"/>
        <w:numId w:val="2"/>
      </w:numPr>
      <w:spacing w:before="144" w:after="0"/>
      <w:jc w:val="both"/>
    </w:pPr>
    <w:rPr>
      <w:sz w:val="24"/>
    </w:rPr>
  </w:style>
  <w:style w:type="paragraph" w:styleId="Level3numbers">
    <w:name w:val="Level 3 numbers"/>
    <w:basedOn w:val="Normal"/>
    <w:qFormat/>
    <w:pPr>
      <w:numPr>
        <w:ilvl w:val="0"/>
        <w:numId w:val="2"/>
      </w:numPr>
      <w:spacing w:before="144" w:after="0"/>
      <w:jc w:val="both"/>
    </w:pPr>
    <w:rPr>
      <w:sz w:val="24"/>
    </w:rPr>
  </w:style>
  <w:style w:type="paragraph" w:styleId="Level4numbers">
    <w:name w:val="Level 4 numbers"/>
    <w:basedOn w:val="Normal"/>
    <w:qFormat/>
    <w:pPr>
      <w:widowControl w:val="false"/>
    </w:pPr>
    <w:rPr>
      <w:sz w:val="24"/>
    </w:rPr>
  </w:style>
  <w:style w:type="paragraph" w:styleId="ScheduleB1">
    <w:name w:val="Schedule B1"/>
    <w:qFormat/>
    <w:pPr>
      <w:widowControl w:val="false"/>
      <w:bidi w:val="0"/>
      <w:spacing w:lineRule="exact" w:line="216" w:before="144" w:after="0"/>
      <w:jc w:val="center"/>
      <w:outlineLvl w:val="2"/>
    </w:pPr>
    <w:rPr>
      <w:rFonts w:ascii="Times New Roman; Georgia" w:hAnsi="Times New Roman; Georgia" w:eastAsia="Times New Roman; Georgia" w:cs="Times New Roman; Georgia"/>
      <w:b/>
      <w:i/>
      <w:color w:val="auto"/>
      <w:sz w:val="28"/>
      <w:szCs w:val="20"/>
      <w:lang w:val="en-US" w:eastAsia="zh-CN" w:bidi="hi-IN"/>
    </w:rPr>
  </w:style>
  <w:style w:type="paragraph" w:styleId="TOC1">
    <w:name w:val="toc 1"/>
    <w:basedOn w:val="Normal"/>
    <w:next w:val="Normal"/>
    <w:pPr>
      <w:tabs>
        <w:tab w:val="left" w:pos="720" w:leader="none"/>
        <w:tab w:val="right" w:pos="9360" w:leader="dot"/>
      </w:tabs>
      <w:spacing w:before="120" w:after="120"/>
      <w:ind w:hanging="720" w:start="720" w:end="0"/>
    </w:pPr>
    <w:rPr>
      <w:b/>
      <w:sz w:val="24"/>
      <w:lang w:eastAsia="en-US"/>
    </w:rPr>
  </w:style>
  <w:style w:type="paragraph" w:styleId="TOC2">
    <w:name w:val="toc 2"/>
    <w:basedOn w:val="Normal"/>
    <w:next w:val="Normal"/>
    <w:pPr>
      <w:ind w:hanging="0" w:start="200" w:end="0"/>
    </w:pPr>
    <w:rPr>
      <w:smallCaps/>
    </w:rPr>
  </w:style>
  <w:style w:type="paragraph" w:styleId="TOC3">
    <w:name w:val="toc 3"/>
    <w:basedOn w:val="Normal"/>
    <w:next w:val="Normal"/>
    <w:pPr>
      <w:spacing w:before="120" w:after="120"/>
      <w:ind w:hanging="0" w:start="720" w:end="0"/>
    </w:pPr>
    <w:rPr>
      <w:b/>
      <w:caps/>
      <w:sz w:val="24"/>
      <w:lang w:val="en-CA"/>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lockText">
    <w:name w:val="Block Text"/>
    <w:basedOn w:val="Normal"/>
    <w:qFormat/>
    <w:pPr>
      <w:widowControl w:val="false"/>
      <w:ind w:hanging="0" w:start="1440" w:end="1440"/>
      <w:jc w:val="both"/>
    </w:pPr>
    <w:rPr>
      <w:color w:val="000000"/>
      <w:sz w:val="24"/>
      <w:lang w:eastAsia="en-US"/>
    </w:rPr>
  </w:style>
  <w:style w:type="paragraph" w:styleId="BodyText2">
    <w:name w:val="Body Text 2"/>
    <w:basedOn w:val="Normal"/>
    <w:qFormat/>
    <w:pPr>
      <w:widowControl w:val="false"/>
    </w:pPr>
    <w:rPr>
      <w:rFonts w:ascii="Arial;Arial" w:hAnsi="Arial;Arial" w:cs="Arial;Arial"/>
      <w:color w:val="000000"/>
      <w:sz w:val="24"/>
      <w:lang w:eastAsia="en-U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ASSIGNMENT OF TITLE LEASE (Crestar is Consenting Party-Lessor).dot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2001-03-28T15:22:00Z</dcterms:created>
  <dc:creator>kleinmp</dc:creator>
  <dc:description/>
  <dc:language>en-CA</dc:language>
  <cp:lastModifiedBy>kleinmp</cp:lastModifiedBy>
  <cp:lastPrinted>2001-03-28T11:04:00Z</cp:lastPrinted>
  <dcterms:modified xsi:type="dcterms:W3CDTF">2001-03-28T21:06:00Z</dcterms:modified>
  <cp:revision>5</cp:revision>
  <dc:subject/>
  <dc:title>ASSIGNMENT AGREEMENT OF</dc:title>
</cp:coreProperties>
</file>