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rPr>
      </w:pPr>
      <w:r>
        <w:rPr>
          <w:b w:val="false"/>
        </w:rPr>
        <w:t>Retail Swaps Interview with Enron on August 2, 2001.</w:t>
      </w:r>
    </w:p>
    <w:p>
      <w:pPr>
        <w:pStyle w:val="Heading"/>
        <w:jc w:val="start"/>
        <w:rPr>
          <w:b w:val="false"/>
        </w:rPr>
      </w:pPr>
      <w:r>
        <w:rPr>
          <w:b w:val="false"/>
        </w:rPr>
        <w:t>Christopher Long, Vicki Sharp, Ken Raisler, Scott Gahn, and Mark Taylor represented Enron at the interview.</w:t>
      </w:r>
    </w:p>
    <w:p>
      <w:pPr>
        <w:pStyle w:val="Heading"/>
        <w:jc w:val="start"/>
        <w:rPr>
          <w:b w:val="false"/>
        </w:rPr>
      </w:pPr>
      <w:r>
        <w:rPr>
          <w:b w:val="false"/>
        </w:rPr>
        <w:t>[For convenience, Enron’s responses are condensed and have been reorganized such that they appear under the relevant questions.]</w:t>
      </w:r>
    </w:p>
    <w:p>
      <w:pPr>
        <w:pStyle w:val="Normal"/>
        <w:jc w:val="center"/>
        <w:rPr>
          <w:b/>
        </w:rPr>
      </w:pPr>
      <w:r>
        <w:rPr>
          <w:b/>
        </w:rPr>
      </w:r>
    </w:p>
    <w:p>
      <w:pPr>
        <w:pStyle w:val="Normal"/>
        <w:jc w:val="center"/>
        <w:rPr>
          <w:b/>
        </w:rPr>
      </w:pPr>
      <w:r>
        <w:rPr>
          <w:b/>
        </w:rPr>
      </w:r>
    </w:p>
    <w:p>
      <w:pPr>
        <w:pStyle w:val="Normal"/>
        <w:tabs>
          <w:tab w:val="clear" w:pos="720"/>
          <w:tab w:val="left" w:pos="360" w:leader="none"/>
        </w:tabs>
        <w:rPr/>
      </w:pPr>
      <w:r>
        <w:rPr/>
        <w:t>1.</w:t>
        <w:tab/>
        <w:t>What do you see as the potential uses of retail swaps?</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t>Enron believes that retail swaps would be a valuable instrument for risk management purposes.  Retail swaps could provide the customer protection from market volatility and price risk by allowing the customer to obtain a fixed price on the commodity.  Customers are very sensitive to price fluctuations in the market and the ability to obtain price certainty would be a great benefit to the consumers.  Enron believes that offering retail swaps to non-eligible contract participants will also allow the market to operate more efficiently.  For example, the energy market is fragmented by geography and regulation.  This fragmentation often impairs the physical delivery by Enron of the product, resulting in delivery of the physical product by another entity.  While the other entity can provide the physical product, it does not necessarily provide the customer with risk management tools similar to those offered by Enron.  If the customer is able to obtain a retail swap with Enron, he can protect himself from price uncertainty by locking into a fixed price contract.  At this time, however, Enron is only able to offer such products when they are “bundled” with a contract for physical delivery.  Enron would like to be able to offered “unbundled” products to retail participants in energy markets.</w:t>
      </w:r>
    </w:p>
    <w:p>
      <w:pPr>
        <w:pStyle w:val="Normal"/>
        <w:tabs>
          <w:tab w:val="clear" w:pos="720"/>
          <w:tab w:val="left" w:pos="360" w:leader="none"/>
        </w:tabs>
        <w:rPr/>
      </w:pPr>
      <w:r>
        <w:rPr/>
      </w:r>
    </w:p>
    <w:p>
      <w:pPr>
        <w:pStyle w:val="Normal"/>
        <w:tabs>
          <w:tab w:val="clear" w:pos="720"/>
          <w:tab w:val="left" w:pos="360" w:leader="none"/>
        </w:tabs>
        <w:rPr/>
      </w:pPr>
      <w:r>
        <w:rPr/>
        <w:t xml:space="preserve">2. </w:t>
        <w:tab/>
        <w:t>Are you willing to offer retail swaps (or currently doing so)?  If not, why not?</w:t>
      </w:r>
    </w:p>
    <w:p>
      <w:pPr>
        <w:pStyle w:val="Normal"/>
        <w:tabs>
          <w:tab w:val="clear" w:pos="720"/>
          <w:tab w:val="left" w:pos="360" w:leader="none"/>
        </w:tabs>
        <w:rPr/>
      </w:pPr>
      <w:r>
        <w:rPr/>
      </w:r>
    </w:p>
    <w:p>
      <w:pPr>
        <w:pStyle w:val="Normal"/>
        <w:tabs>
          <w:tab w:val="clear" w:pos="720"/>
          <w:tab w:val="left" w:pos="360" w:leader="none"/>
        </w:tabs>
        <w:ind w:start="360" w:end="0"/>
        <w:rPr/>
      </w:pPr>
      <w:r>
        <w:rPr/>
        <w:t xml:space="preserve">Enron already markets swaps to eligible contract participants, and to non-ECPs in connection with physical delivery contracts.  Enron’s non-ECP customer base includes mass-market customers and small mass-market customers that comprise twenty-five to thirty percent of Enron’s overall customer base.  The two markets serve small businesses that do not reach the threshold level to obtain eligible contract participant status.  If the legal uncertainty surrounding retail swaps and non-eligible contract participants were cleared, Enron would offer retail swaps to the non-eligible contract participants in these markets, unbundled from physical delivery contracts.  </w:t>
      </w:r>
    </w:p>
    <w:p>
      <w:pPr>
        <w:pStyle w:val="Normal"/>
        <w:tabs>
          <w:tab w:val="clear" w:pos="720"/>
          <w:tab w:val="left" w:pos="360" w:leader="none"/>
        </w:tabs>
        <w:ind w:start="360" w:end="0"/>
        <w:rPr/>
      </w:pPr>
      <w:r>
        <w:rPr/>
      </w:r>
    </w:p>
    <w:p>
      <w:pPr>
        <w:pStyle w:val="Normal"/>
        <w:numPr>
          <w:ilvl w:val="0"/>
          <w:numId w:val="2"/>
        </w:numPr>
        <w:tabs>
          <w:tab w:val="clear" w:pos="720"/>
          <w:tab w:val="left" w:pos="360" w:leader="none"/>
        </w:tabs>
        <w:rPr/>
      </w:pPr>
      <w:r>
        <w:rPr/>
        <w:t>What types of underlying assets?</w:t>
      </w:r>
    </w:p>
    <w:p>
      <w:pPr>
        <w:pStyle w:val="Normal"/>
        <w:tabs>
          <w:tab w:val="clear" w:pos="720"/>
          <w:tab w:val="left" w:pos="360" w:leader="none"/>
        </w:tabs>
        <w:ind w:start="720" w:end="0"/>
        <w:rPr/>
      </w:pPr>
      <w:r>
        <w:rPr/>
      </w:r>
    </w:p>
    <w:p>
      <w:pPr>
        <w:pStyle w:val="Normal"/>
        <w:tabs>
          <w:tab w:val="clear" w:pos="720"/>
          <w:tab w:val="left" w:pos="360" w:leader="none"/>
        </w:tabs>
        <w:ind w:start="720" w:end="0"/>
        <w:rPr/>
      </w:pPr>
      <w:r>
        <w:rPr/>
        <w:t xml:space="preserve">Presently, Enron is only concerned with offering retail swaps on commodities.  Their presentation was focused on power, but could be translated to natural gas, fuel oil, bandwidth, and other commodities.  Enron really has no interest in offering interest rate swaps or equity swaps. </w:t>
      </w:r>
    </w:p>
    <w:p>
      <w:pPr>
        <w:pStyle w:val="Normal"/>
        <w:tabs>
          <w:tab w:val="clear" w:pos="720"/>
          <w:tab w:val="left" w:pos="360" w:leader="none"/>
        </w:tabs>
        <w:ind w:start="720" w:end="0"/>
        <w:rPr/>
      </w:pPr>
      <w:r>
        <w:rPr/>
      </w:r>
    </w:p>
    <w:p>
      <w:pPr>
        <w:pStyle w:val="Normal"/>
        <w:numPr>
          <w:ilvl w:val="0"/>
          <w:numId w:val="2"/>
        </w:numPr>
        <w:tabs>
          <w:tab w:val="clear" w:pos="720"/>
          <w:tab w:val="left" w:pos="360" w:leader="none"/>
        </w:tabs>
        <w:rPr/>
      </w:pPr>
      <w:r>
        <w:rPr/>
        <w:t>What types of contracts?</w:t>
      </w:r>
    </w:p>
    <w:p>
      <w:pPr>
        <w:pStyle w:val="Normal"/>
        <w:tabs>
          <w:tab w:val="clear" w:pos="720"/>
          <w:tab w:val="left" w:pos="360" w:leader="none"/>
        </w:tabs>
        <w:ind w:start="720" w:end="0"/>
        <w:rPr/>
      </w:pPr>
      <w:r>
        <w:rPr/>
      </w:r>
    </w:p>
    <w:p>
      <w:pPr>
        <w:pStyle w:val="Normal"/>
        <w:tabs>
          <w:tab w:val="clear" w:pos="720"/>
          <w:tab w:val="left" w:pos="360" w:leader="none"/>
        </w:tabs>
        <w:ind w:start="720" w:end="0"/>
        <w:rPr/>
      </w:pPr>
      <w:r>
        <w:rPr/>
        <w:t>The types of contracts that non-eligible contract participants would enter into with Enron would be designed to save the consumer money and to protect the consumer from price uncertainty.  The consumer would enter into a contract with a utility company at the floating market price.  The consumer would then enter into a swap with Enron that exchanges the floating market price for a fixed price according to the consumer’s requirements.  Therefore, the consumer obtains the utility at a fixed price and removes any price uncertainty concerning the utility.</w:t>
      </w:r>
    </w:p>
    <w:p>
      <w:pPr>
        <w:pStyle w:val="Normal"/>
        <w:tabs>
          <w:tab w:val="clear" w:pos="720"/>
          <w:tab w:val="left" w:pos="360" w:leader="none"/>
        </w:tabs>
        <w:ind w:start="720" w:end="0"/>
        <w:rPr/>
      </w:pPr>
      <w:r>
        <w:rPr/>
      </w:r>
    </w:p>
    <w:p>
      <w:pPr>
        <w:pStyle w:val="Normal"/>
        <w:numPr>
          <w:ilvl w:val="0"/>
          <w:numId w:val="2"/>
        </w:numPr>
        <w:tabs>
          <w:tab w:val="clear" w:pos="720"/>
          <w:tab w:val="left" w:pos="360" w:leader="none"/>
        </w:tabs>
        <w:rPr/>
      </w:pPr>
      <w:r>
        <w:rPr/>
        <w:t>In what notional amounts?</w:t>
      </w:r>
    </w:p>
    <w:p>
      <w:pPr>
        <w:pStyle w:val="Normal"/>
        <w:tabs>
          <w:tab w:val="clear" w:pos="720"/>
          <w:tab w:val="left" w:pos="360" w:leader="none"/>
        </w:tabs>
        <w:ind w:start="720" w:end="0"/>
        <w:rPr/>
      </w:pPr>
      <w:r>
        <w:rPr/>
      </w:r>
    </w:p>
    <w:p>
      <w:pPr>
        <w:pStyle w:val="Normal"/>
        <w:tabs>
          <w:tab w:val="clear" w:pos="720"/>
          <w:tab w:val="left" w:pos="360" w:leader="none"/>
        </w:tabs>
        <w:ind w:start="720" w:end="0"/>
        <w:rPr/>
      </w:pPr>
      <w:r>
        <w:rPr/>
        <w:t>Enron would primarily be offering full requirement swaps.  There are some commodities, however, that Enron allows the consumer to hedge on a percentage of the full product.  If demand is demonstrated, Enron would be willing to offer swaps on less than the full requirements and that is where notional amounts become an issue.</w:t>
      </w:r>
    </w:p>
    <w:p>
      <w:pPr>
        <w:pStyle w:val="Normal"/>
        <w:tabs>
          <w:tab w:val="clear" w:pos="720"/>
          <w:tab w:val="left" w:pos="360" w:leader="none"/>
        </w:tabs>
        <w:ind w:start="720" w:end="0"/>
        <w:rPr/>
      </w:pPr>
      <w:r>
        <w:rPr/>
      </w:r>
    </w:p>
    <w:p>
      <w:pPr>
        <w:pStyle w:val="Normal"/>
        <w:numPr>
          <w:ilvl w:val="0"/>
          <w:numId w:val="2"/>
        </w:numPr>
        <w:tabs>
          <w:tab w:val="clear" w:pos="720"/>
          <w:tab w:val="left" w:pos="360" w:leader="none"/>
        </w:tabs>
        <w:rPr/>
      </w:pPr>
      <w:r>
        <w:rPr/>
        <w:t>What types of retail counterparties?  Individuals?  Small businesses?  Other?</w:t>
      </w:r>
    </w:p>
    <w:p>
      <w:pPr>
        <w:pStyle w:val="Normal"/>
        <w:tabs>
          <w:tab w:val="clear" w:pos="720"/>
          <w:tab w:val="left" w:pos="360" w:leader="none"/>
        </w:tabs>
        <w:ind w:start="720" w:end="0"/>
        <w:rPr/>
      </w:pPr>
      <w:r>
        <w:rPr/>
      </w:r>
    </w:p>
    <w:p>
      <w:pPr>
        <w:pStyle w:val="Normal"/>
        <w:tabs>
          <w:tab w:val="clear" w:pos="720"/>
          <w:tab w:val="left" w:pos="360" w:leader="none"/>
        </w:tabs>
        <w:ind w:start="720" w:end="0"/>
        <w:rPr/>
      </w:pPr>
      <w:r>
        <w:rPr/>
        <w:t>Currently, Enron is offering swaps to eligible contract participants, and to non-ECPs in connection with physical delivery contracts.  The ECP group is mainly composed of Fortune 10,000 companies.  If you combine the small businesses that do not reach the eligible contract participant standard and homeowners, they comprise half of the electricity market.  Enron is very interested in serving the small businesses by offering small businesses retail swaps.  Enron recently spun-off their residential market to the New Power Company.  Enron stated that the New Power Co. was interested in offering unbundled retail swaps to homeowners but have not because of the legal uncertainty.</w:t>
      </w:r>
    </w:p>
    <w:p>
      <w:pPr>
        <w:pStyle w:val="Normal"/>
        <w:tabs>
          <w:tab w:val="clear" w:pos="720"/>
          <w:tab w:val="left" w:pos="360" w:leader="none"/>
        </w:tabs>
        <w:ind w:start="720" w:end="0"/>
        <w:rPr/>
      </w:pPr>
      <w:r>
        <w:rPr/>
      </w:r>
    </w:p>
    <w:p>
      <w:pPr>
        <w:pStyle w:val="Normal"/>
        <w:numPr>
          <w:ilvl w:val="0"/>
          <w:numId w:val="2"/>
        </w:numPr>
        <w:tabs>
          <w:tab w:val="clear" w:pos="720"/>
          <w:tab w:val="left" w:pos="360" w:leader="none"/>
        </w:tabs>
        <w:rPr/>
      </w:pPr>
      <w:r>
        <w:rPr/>
        <w:t>What are the risks involved in offering these products?  How would you (do you) manage those risks?</w:t>
      </w:r>
    </w:p>
    <w:p>
      <w:pPr>
        <w:pStyle w:val="Normal"/>
        <w:tabs>
          <w:tab w:val="clear" w:pos="720"/>
          <w:tab w:val="left" w:pos="360" w:leader="none"/>
        </w:tabs>
        <w:rPr/>
      </w:pPr>
      <w:r>
        <w:rPr/>
      </w:r>
    </w:p>
    <w:p>
      <w:pPr>
        <w:pStyle w:val="Normal"/>
        <w:tabs>
          <w:tab w:val="clear" w:pos="720"/>
          <w:tab w:val="left" w:pos="360" w:leader="none"/>
        </w:tabs>
        <w:ind w:start="720" w:end="0"/>
        <w:rPr/>
      </w:pPr>
      <w:r>
        <w:rPr/>
        <w:t xml:space="preserve">Credit risk for non-eligible contract participants is more difficult to evaluate then it would be for a large commercial or industrial entity.  However, Enron is a leader in the energy market and is confident that the self-policing controls it already has established are adequate to manage the risks involved in offering retail swaps to non-eligible contract participants. Enron has a well-trained sales force that would be capable of placing consumers into swap contracts that are beneficial to all involved.  Enron also mentioned that as one moves down the monetary scale, the products become more standardized and the level of risk decreases.  Also, Enron would only allow retail swaps to be used as a risk management instrument and would never allow a consumer to use a swap to speculate. </w:t>
      </w:r>
    </w:p>
    <w:p>
      <w:pPr>
        <w:pStyle w:val="Normal"/>
        <w:tabs>
          <w:tab w:val="clear" w:pos="720"/>
          <w:tab w:val="left" w:pos="360" w:leader="none"/>
        </w:tabs>
        <w:rPr/>
      </w:pPr>
      <w:r>
        <w:rPr/>
      </w:r>
    </w:p>
    <w:p>
      <w:pPr>
        <w:pStyle w:val="Normal"/>
        <w:tabs>
          <w:tab w:val="clear" w:pos="720"/>
          <w:tab w:val="left" w:pos="360" w:leader="none"/>
        </w:tabs>
        <w:ind w:hanging="360" w:start="360" w:end="0"/>
        <w:rPr/>
      </w:pPr>
      <w:r>
        <w:rPr/>
        <w:t>3.</w:t>
        <w:tab/>
        <w:t>What is the appropriate regulatory structure to address customer protection issues that may arise in connection with the offering of retail swaps?</w:t>
      </w:r>
    </w:p>
    <w:p>
      <w:pPr>
        <w:pStyle w:val="Normal"/>
        <w:tabs>
          <w:tab w:val="clear" w:pos="720"/>
          <w:tab w:val="left" w:pos="360" w:leader="none"/>
        </w:tabs>
        <w:ind w:hanging="360" w:start="360" w:end="0"/>
        <w:rPr/>
      </w:pPr>
      <w:r>
        <w:rPr/>
      </w:r>
    </w:p>
    <w:p>
      <w:pPr>
        <w:pStyle w:val="Normal"/>
        <w:tabs>
          <w:tab w:val="clear" w:pos="720"/>
          <w:tab w:val="left" w:pos="360" w:leader="none"/>
        </w:tabs>
        <w:ind w:hanging="360" w:start="360" w:end="0"/>
        <w:rPr/>
      </w:pPr>
      <w:r>
        <w:rPr/>
        <w:tab/>
        <w:t>Enron stated that no additional regulation was necessary because there is no basis for concluding that regulation would provide benefits that would outweigh the disincentives that regulation could impose on market participants.  Also companies, like Enron, who are leaders in the industries and commodities market that underlie the retail swaps are best qualified to understand and offer retail swaps.  Requiring that entities be otherwise regulated, especially when they have no contact with the underlying industry or commodity, offers no additional benefits to retail participants.</w:t>
      </w:r>
    </w:p>
    <w:p>
      <w:pPr>
        <w:pStyle w:val="Normal"/>
        <w:tabs>
          <w:tab w:val="clear" w:pos="720"/>
          <w:tab w:val="left" w:pos="360" w:leader="none"/>
        </w:tabs>
        <w:ind w:hanging="360" w:start="360" w:end="0"/>
        <w:rPr/>
      </w:pPr>
      <w:r>
        <w:rPr/>
      </w:r>
    </w:p>
    <w:p>
      <w:pPr>
        <w:pStyle w:val="Normal"/>
        <w:numPr>
          <w:ilvl w:val="0"/>
          <w:numId w:val="3"/>
        </w:numPr>
        <w:tabs>
          <w:tab w:val="clear" w:pos="720"/>
          <w:tab w:val="left" w:pos="360" w:leader="none"/>
        </w:tabs>
        <w:rPr/>
      </w:pPr>
      <w:r>
        <w:rPr/>
        <w:t>Is there a need for regulation to protect customers?</w:t>
      </w:r>
    </w:p>
    <w:p>
      <w:pPr>
        <w:pStyle w:val="Normal"/>
        <w:tabs>
          <w:tab w:val="clear" w:pos="720"/>
          <w:tab w:val="left" w:pos="360" w:leader="none"/>
        </w:tabs>
        <w:ind w:start="360" w:end="0"/>
        <w:rPr/>
      </w:pPr>
      <w:r>
        <w:rPr/>
      </w:r>
    </w:p>
    <w:p>
      <w:pPr>
        <w:pStyle w:val="Normal"/>
        <w:tabs>
          <w:tab w:val="clear" w:pos="720"/>
          <w:tab w:val="left" w:pos="360" w:leader="none"/>
        </w:tabs>
        <w:ind w:start="720" w:end="0"/>
        <w:rPr/>
      </w:pPr>
      <w:r>
        <w:rPr/>
        <w:t>No.  State and common law anti-fraud prohibitions, coupled with the Commodity Futures Trading Commission’s anti-fraud authority, are available to law enforcement authorities and private litigants and provide meaningful policing of retail swaps.</w:t>
      </w:r>
    </w:p>
    <w:p>
      <w:pPr>
        <w:pStyle w:val="Normal"/>
        <w:tabs>
          <w:tab w:val="clear" w:pos="720"/>
          <w:tab w:val="left" w:pos="360" w:leader="none"/>
        </w:tabs>
        <w:ind w:start="720" w:end="0"/>
        <w:rPr/>
      </w:pPr>
      <w:r>
        <w:rPr/>
      </w:r>
    </w:p>
    <w:p>
      <w:pPr>
        <w:pStyle w:val="Normal"/>
        <w:numPr>
          <w:ilvl w:val="0"/>
          <w:numId w:val="3"/>
        </w:numPr>
        <w:tabs>
          <w:tab w:val="clear" w:pos="720"/>
          <w:tab w:val="left" w:pos="360" w:leader="none"/>
        </w:tabs>
        <w:rPr/>
      </w:pPr>
      <w:r>
        <w:rPr/>
        <w:t>Should the regulatory structure differ depending on whether the entity offering/booking the swaps is otherwise regulated?</w:t>
      </w:r>
    </w:p>
    <w:p>
      <w:pPr>
        <w:pStyle w:val="Normal"/>
        <w:tabs>
          <w:tab w:val="clear" w:pos="720"/>
          <w:tab w:val="left" w:pos="360" w:leader="none"/>
        </w:tabs>
        <w:ind w:start="360" w:end="0"/>
        <w:rPr/>
      </w:pPr>
      <w:r>
        <w:rPr/>
      </w:r>
    </w:p>
    <w:p>
      <w:pPr>
        <w:pStyle w:val="Normal"/>
        <w:tabs>
          <w:tab w:val="clear" w:pos="720"/>
          <w:tab w:val="left" w:pos="360" w:leader="none"/>
        </w:tabs>
        <w:ind w:start="720" w:end="0"/>
        <w:rPr/>
      </w:pPr>
      <w:r>
        <w:rPr/>
        <w:t>Regulation of a bank/broker-dealer does not make that institution an expert in offering retail swaps in the commodity or industrial market. Enron would rather allow companies with vast experience in the markets dealing with the underlying asset to lead the way.  Placing additional regulation on these companies just because they are not regulated in the same fashion that banks or broker-dealers are regulated could discourage the best price and liquidity providers of retail swaps from offering such products.</w:t>
      </w:r>
    </w:p>
    <w:p>
      <w:pPr>
        <w:pStyle w:val="Normal"/>
        <w:tabs>
          <w:tab w:val="clear" w:pos="720"/>
          <w:tab w:val="left" w:pos="360" w:leader="none"/>
        </w:tabs>
        <w:ind w:start="720" w:end="0"/>
        <w:rPr/>
      </w:pPr>
      <w:r>
        <w:rPr/>
        <w:t xml:space="preserve"> </w:t>
      </w:r>
    </w:p>
    <w:p>
      <w:pPr>
        <w:pStyle w:val="Normal"/>
        <w:numPr>
          <w:ilvl w:val="0"/>
          <w:numId w:val="3"/>
        </w:numPr>
        <w:tabs>
          <w:tab w:val="clear" w:pos="720"/>
          <w:tab w:val="left" w:pos="360" w:leader="none"/>
        </w:tabs>
        <w:rPr/>
      </w:pPr>
      <w:r>
        <w:rPr/>
        <w:t>Should the regulatory structure differ depending on whether the market for the underlying asset is subject to regulation?</w:t>
      </w:r>
    </w:p>
    <w:p>
      <w:pPr>
        <w:pStyle w:val="Normal"/>
        <w:tabs>
          <w:tab w:val="clear" w:pos="720"/>
          <w:tab w:val="left" w:pos="360" w:leader="none"/>
        </w:tabs>
        <w:ind w:start="360" w:end="0"/>
        <w:rPr/>
      </w:pPr>
      <w:r>
        <w:rPr/>
      </w:r>
    </w:p>
    <w:p>
      <w:pPr>
        <w:pStyle w:val="Normal"/>
        <w:tabs>
          <w:tab w:val="clear" w:pos="720"/>
          <w:tab w:val="left" w:pos="360" w:leader="none"/>
        </w:tabs>
        <w:ind w:start="720" w:end="0"/>
        <w:rPr/>
      </w:pPr>
      <w:r>
        <w:rPr/>
        <w:t>This topic was not discussed in much detail, although it is apparent that Enron believes that additional regulation is not necessary for an efficient retail swap transaction with a non-eligible contract participant.</w:t>
      </w:r>
    </w:p>
    <w:p>
      <w:pPr>
        <w:pStyle w:val="Normal"/>
        <w:tabs>
          <w:tab w:val="clear" w:pos="720"/>
          <w:tab w:val="left" w:pos="360" w:leader="none"/>
        </w:tabs>
        <w:rPr/>
      </w:pPr>
      <w:r>
        <w:rPr/>
      </w:r>
    </w:p>
    <w:p>
      <w:pPr>
        <w:pStyle w:val="Normal"/>
        <w:numPr>
          <w:ilvl w:val="0"/>
          <w:numId w:val="4"/>
        </w:numPr>
        <w:tabs>
          <w:tab w:val="clear" w:pos="720"/>
          <w:tab w:val="left" w:pos="360" w:leader="none"/>
        </w:tabs>
        <w:ind w:hanging="360" w:start="360" w:end="0"/>
        <w:rPr/>
      </w:pPr>
      <w:r>
        <w:rPr/>
        <w:t>What other matters (for example, tax and other regulatory issues) are necessary or appropriate for a study of retail swaps to address?</w:t>
      </w:r>
    </w:p>
    <w:p>
      <w:pPr>
        <w:pStyle w:val="Normal"/>
        <w:ind w:start="360" w:end="0"/>
        <w:rPr/>
      </w:pPr>
      <w:r>
        <w:rPr/>
      </w:r>
    </w:p>
    <w:p>
      <w:pPr>
        <w:pStyle w:val="Normal"/>
        <w:ind w:start="360" w:end="0"/>
        <w:rPr/>
      </w:pPr>
      <w:r>
        <w:rPr/>
        <w:t>As for tax considerations, Enron would treat gains/losses as part of the energy expenditure of the end-use customer to allow the retail swap market to expand and allow the consumer to take advantage of price protection.  The gains would not be taxed and the losses would not be deducted.  Retail swap transactions are not a profit or loss event, but a risk management tool designed to help the consumer remove price uncertainty.  When asked if changes in the tax legislation would need to occur, Enron stated that they had spotted the issue but had not analyzed that aspect of retail swaps as of yet.</w:t>
      </w:r>
    </w:p>
    <w:p>
      <w:pPr>
        <w:pStyle w:val="Normal"/>
        <w:tabs>
          <w:tab w:val="clear" w:pos="720"/>
          <w:tab w:val="left" w:pos="360" w:leader="none"/>
        </w:tabs>
        <w:rPr/>
      </w:pPr>
      <w:r>
        <w:rPr/>
      </w:r>
    </w:p>
    <w:p>
      <w:pPr>
        <w:pStyle w:val="Normal"/>
        <w:tabs>
          <w:tab w:val="clear" w:pos="720"/>
          <w:tab w:val="left" w:pos="36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2001-08-09T10:05:00Z</dcterms:created>
  <dc:creator>m1jhe01</dc:creator>
  <dc:description/>
  <dc:language>en-CA</dc:language>
  <cp:lastModifiedBy>efox</cp:lastModifiedBy>
  <cp:lastPrinted>2001-07-12T10:23:00Z</cp:lastPrinted>
  <dcterms:modified xsi:type="dcterms:W3CDTF">2001-08-09T10:18:00Z</dcterms:modified>
  <cp:revision>3</cp:revision>
  <dc:subject/>
  <dc:title>Retail Swaps Interview Topics</dc:title>
</cp:coreProperties>
</file>