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Arial"/>
          <w:sz w:val="20"/>
        </w:rPr>
      </w:pPr>
      <w:r>
        <w:rPr>
          <w:rFonts w:cs="Arial"/>
          <w:sz w:val="20"/>
        </w:rPr>
        <w:t>For Publication on Internet – 12/10/01:</w:t>
      </w:r>
    </w:p>
    <w:p>
      <w:pPr>
        <w:pStyle w:val="Normal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Q.</w:t>
        <w:tab/>
        <w:t>Did I get paid for days worked last week?</w:t>
      </w:r>
    </w:p>
    <w:p>
      <w:pPr>
        <w:pStyle w:val="Normal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</w:r>
    </w:p>
    <w:p>
      <w:pPr>
        <w:pStyle w:val="Normal"/>
        <w:ind w:hanging="720" w:start="720" w:end="0"/>
        <w:rPr>
          <w:rFonts w:cs="Arial"/>
          <w:sz w:val="20"/>
        </w:rPr>
      </w:pPr>
      <w:r>
        <w:rPr>
          <w:rFonts w:cs="Arial"/>
          <w:sz w:val="20"/>
        </w:rPr>
        <w:t>A.</w:t>
        <w:tab/>
        <w:t>All terminated employees were paid for Monday, Tuesday and Wednesday of last week.</w:t>
      </w:r>
    </w:p>
    <w:p>
      <w:pPr>
        <w:pStyle w:val="Normal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Q.</w:t>
        <w:tab/>
        <w:t>What details do I need to file a claim?</w:t>
      </w:r>
    </w:p>
    <w:p>
      <w:pPr>
        <w:pStyle w:val="Normal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</w:r>
    </w:p>
    <w:p>
      <w:pPr>
        <w:pStyle w:val="Normal"/>
        <w:rPr>
          <w:rFonts w:cs="Arial"/>
          <w:b/>
          <w:bCs/>
          <w:sz w:val="20"/>
        </w:rPr>
      </w:pPr>
      <w:r>
        <w:rPr>
          <w:rFonts w:cs="Arial"/>
          <w:sz w:val="20"/>
        </w:rPr>
        <w:t>A.</w:t>
        <w:tab/>
        <w:t>Case No.</w:t>
        <w:tab/>
        <w:tab/>
      </w:r>
      <w:r>
        <w:rPr>
          <w:rFonts w:cs="Arial"/>
          <w:b/>
          <w:bCs/>
          <w:color w:val="000000"/>
          <w:sz w:val="20"/>
          <w:szCs w:val="20"/>
        </w:rPr>
        <w:t>01-16033 through 01-16048</w:t>
      </w:r>
    </w:p>
    <w:p>
      <w:pPr>
        <w:pStyle w:val="Normal"/>
        <w:rPr>
          <w:rFonts w:cs="Arial"/>
          <w:sz w:val="20"/>
        </w:rPr>
      </w:pPr>
      <w:r>
        <w:rPr>
          <w:rFonts w:cs="Arial"/>
          <w:sz w:val="20"/>
        </w:rPr>
        <w:tab/>
        <w:t>Court Address:</w:t>
        <w:tab/>
        <w:t xml:space="preserve"> </w:t>
        <w:tab/>
        <w:t>US Bankruptcy Court, Southern District of New York</w:t>
      </w:r>
    </w:p>
    <w:p>
      <w:pPr>
        <w:pStyle w:val="Normal"/>
        <w:rPr/>
      </w:pPr>
      <w:r>
        <w:rPr>
          <w:rFonts w:cs="Arial"/>
          <w:sz w:val="20"/>
        </w:rPr>
        <w:tab/>
        <w:t xml:space="preserve">A file claim form can be found at </w:t>
      </w:r>
      <w:hyperlink r:id="rId2">
        <w:r>
          <w:rPr>
            <w:rStyle w:val="Hyperlink"/>
            <w:rFonts w:cs="Arial"/>
            <w:sz w:val="20"/>
            <w:szCs w:val="16"/>
          </w:rPr>
          <w:t>http://www.nysb.uscourts.gov./pdf/proofofclaimnew.pdf</w:t>
        </w:r>
      </w:hyperlink>
      <w:r>
        <w:rPr>
          <w:rFonts w:cs="Arial"/>
          <w:sz w:val="20"/>
          <w:szCs w:val="16"/>
        </w:rPr>
        <w:t>.</w:t>
      </w:r>
    </w:p>
    <w:p>
      <w:pPr>
        <w:pStyle w:val="Normal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</w:r>
    </w:p>
    <w:p>
      <w:pPr>
        <w:pStyle w:val="Normal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Q.</w:t>
        <w:tab/>
        <w:t>When was my official date of termination?</w:t>
      </w:r>
    </w:p>
    <w:p>
      <w:pPr>
        <w:pStyle w:val="Normal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</w:r>
    </w:p>
    <w:p>
      <w:pPr>
        <w:pStyle w:val="Normal"/>
        <w:ind w:hanging="720" w:start="720" w:end="0"/>
        <w:rPr>
          <w:rFonts w:cs="Arial"/>
          <w:sz w:val="20"/>
        </w:rPr>
      </w:pPr>
      <w:r>
        <w:rPr>
          <w:rFonts w:cs="Arial"/>
          <w:sz w:val="20"/>
        </w:rPr>
        <w:t>A.</w:t>
        <w:tab/>
        <w:t>For employees asked to leave the offices on 3</w:t>
      </w:r>
      <w:r>
        <w:rPr>
          <w:rFonts w:cs="Arial"/>
          <w:sz w:val="20"/>
          <w:vertAlign w:val="superscript"/>
        </w:rPr>
        <w:t>rd</w:t>
      </w:r>
      <w:r>
        <w:rPr>
          <w:rFonts w:cs="Arial"/>
          <w:sz w:val="20"/>
        </w:rPr>
        <w:t xml:space="preserve"> December, your official date of termination is December 5</w:t>
      </w:r>
      <w:r>
        <w:rPr>
          <w:rFonts w:cs="Arial"/>
          <w:sz w:val="20"/>
          <w:vertAlign w:val="superscript"/>
        </w:rPr>
        <w:t>th</w:t>
      </w:r>
    </w:p>
    <w:p>
      <w:pPr>
        <w:pStyle w:val="Normal"/>
        <w:ind w:hanging="720" w:start="720" w:end="0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ind w:hanging="720" w:start="720" w:end="0"/>
        <w:rPr/>
      </w:pPr>
      <w:r>
        <w:rPr>
          <w:rFonts w:cs="Arial"/>
          <w:sz w:val="20"/>
        </w:rPr>
        <w:t>Q.</w:t>
      </w:r>
      <w:r>
        <w:rPr>
          <w:rFonts w:cs="Arial"/>
          <w:b/>
          <w:bCs/>
          <w:sz w:val="20"/>
        </w:rPr>
        <w:tab/>
        <w:t>If I’m a vendor, what is the state of my current invoice?</w:t>
      </w:r>
    </w:p>
    <w:p>
      <w:pPr>
        <w:pStyle w:val="Normal"/>
        <w:ind w:hanging="720" w:start="720" w:end="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</w:r>
    </w:p>
    <w:p>
      <w:pPr>
        <w:pStyle w:val="Normal"/>
        <w:ind w:hanging="720" w:start="720" w:end="0"/>
        <w:rPr>
          <w:rFonts w:cs="Arial"/>
          <w:sz w:val="20"/>
        </w:rPr>
      </w:pPr>
      <w:r>
        <w:rPr>
          <w:rFonts w:cs="Arial"/>
          <w:sz w:val="20"/>
        </w:rPr>
        <w:t>A.</w:t>
        <w:tab/>
        <w:t>For pre-petition invoices that remain unpaid, vendors will need to file a claim with the bankruptcy court.</w:t>
      </w:r>
    </w:p>
    <w:p>
      <w:pPr>
        <w:pStyle w:val="Normal"/>
        <w:ind w:start="720" w:end="0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ind w:start="720" w:end="0"/>
        <w:rPr/>
      </w:pPr>
      <w:r>
        <w:rPr>
          <w:rFonts w:cs="Arial"/>
          <w:sz w:val="20"/>
        </w:rPr>
        <w:t xml:space="preserve">A file claim form can be found at </w:t>
      </w:r>
      <w:hyperlink r:id="rId3">
        <w:r>
          <w:rPr>
            <w:rStyle w:val="Hyperlink"/>
            <w:rFonts w:cs="Arial"/>
            <w:sz w:val="20"/>
            <w:szCs w:val="16"/>
          </w:rPr>
          <w:t>http://www.nysb.uscourts.gov./pdf/proofofclaimnew.pdf</w:t>
        </w:r>
      </w:hyperlink>
      <w:r>
        <w:rPr>
          <w:rFonts w:cs="Arial"/>
          <w:sz w:val="20"/>
          <w:szCs w:val="16"/>
        </w:rPr>
        <w:t>.</w:t>
      </w:r>
      <w:r>
        <w:rPr>
          <w:rFonts w:cs="Arial"/>
          <w:sz w:val="20"/>
        </w:rPr>
        <w:tab/>
      </w:r>
    </w:p>
    <w:p>
      <w:pPr>
        <w:pStyle w:val="Normal"/>
        <w:ind w:start="720" w:end="0"/>
        <w:rPr>
          <w:rFonts w:cs="Arial"/>
          <w:sz w:val="20"/>
        </w:rPr>
      </w:pPr>
      <w:r>
        <w:rPr>
          <w:rFonts w:cs="Arial"/>
          <w:sz w:val="20"/>
        </w:rPr>
        <w:t>Other details are:</w:t>
      </w:r>
    </w:p>
    <w:p>
      <w:pPr>
        <w:pStyle w:val="Normal"/>
        <w:ind w:start="720" w:end="0"/>
        <w:rPr>
          <w:rFonts w:cs="Arial"/>
          <w:b/>
          <w:bCs/>
          <w:sz w:val="20"/>
        </w:rPr>
      </w:pPr>
      <w:r>
        <w:rPr>
          <w:rFonts w:cs="Arial"/>
          <w:sz w:val="20"/>
        </w:rPr>
        <w:t>Case No.</w:t>
        <w:tab/>
        <w:tab/>
      </w:r>
      <w:r>
        <w:rPr>
          <w:rFonts w:cs="Arial"/>
          <w:b/>
          <w:bCs/>
          <w:color w:val="000000"/>
          <w:sz w:val="20"/>
          <w:szCs w:val="20"/>
        </w:rPr>
        <w:t>01-16033 through 01-16048</w:t>
      </w:r>
    </w:p>
    <w:p>
      <w:pPr>
        <w:pStyle w:val="Normal"/>
        <w:ind w:start="720" w:end="0"/>
        <w:rPr>
          <w:rFonts w:cs="Arial"/>
          <w:sz w:val="20"/>
        </w:rPr>
      </w:pPr>
      <w:r>
        <w:rPr>
          <w:rFonts w:cs="Arial"/>
          <w:sz w:val="20"/>
        </w:rPr>
        <w:t>Court Address:</w:t>
        <w:tab/>
        <w:t xml:space="preserve"> </w:t>
        <w:tab/>
        <w:t>US Bankruptcy Court, Southern District of New York</w:t>
      </w:r>
    </w:p>
    <w:p>
      <w:pPr>
        <w:pStyle w:val="Normal"/>
        <w:ind w:start="720" w:end="0"/>
        <w:rPr>
          <w:rFonts w:cs="Arial"/>
          <w:sz w:val="20"/>
        </w:rPr>
      </w:pPr>
      <w:r>
        <w:rPr>
          <w:rFonts w:cs="Arial"/>
          <w:sz w:val="20"/>
        </w:rPr>
        <w:tab/>
        <w:tab/>
        <w:tab/>
      </w:r>
    </w:p>
    <w:p>
      <w:pPr>
        <w:pStyle w:val="Normal"/>
        <w:rPr/>
      </w:pPr>
      <w:r>
        <w:rPr>
          <w:rFonts w:cs="Arial"/>
          <w:sz w:val="20"/>
        </w:rPr>
        <w:t>Q</w:t>
      </w:r>
      <w:r>
        <w:rPr>
          <w:rFonts w:cs="Arial"/>
          <w:b/>
          <w:bCs/>
          <w:sz w:val="20"/>
        </w:rPr>
        <w:t>.</w:t>
        <w:tab/>
        <w:t>What is the state of my pre-petition expense claims?</w:t>
      </w:r>
    </w:p>
    <w:p>
      <w:pPr>
        <w:pStyle w:val="Normal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</w:r>
    </w:p>
    <w:p>
      <w:pPr>
        <w:pStyle w:val="Normal"/>
        <w:ind w:hanging="720" w:start="720" w:end="0"/>
        <w:rPr>
          <w:rFonts w:cs="Arial"/>
          <w:sz w:val="20"/>
        </w:rPr>
      </w:pPr>
      <w:r>
        <w:rPr>
          <w:rFonts w:cs="Arial"/>
          <w:sz w:val="20"/>
        </w:rPr>
        <w:t>A.</w:t>
        <w:tab/>
        <w:t xml:space="preserve">We are working with the bankruptcy court to get clarification concerning this question, and anticipate having an answer this week. </w:t>
      </w:r>
    </w:p>
    <w:p>
      <w:pPr>
        <w:pStyle w:val="Normal"/>
        <w:ind w:hanging="720" w:start="720" w:end="0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ind w:hanging="720" w:start="720" w:end="0"/>
        <w:rPr/>
      </w:pPr>
      <w:r>
        <w:rPr>
          <w:rFonts w:cs="Arial"/>
          <w:sz w:val="20"/>
        </w:rPr>
        <w:t>Q.</w:t>
        <w:tab/>
      </w:r>
      <w:r>
        <w:rPr>
          <w:rFonts w:cs="Arial"/>
          <w:b/>
          <w:bCs/>
          <w:sz w:val="20"/>
        </w:rPr>
        <w:t>There are a number of other questions that are still outstanding, yet you haven’t posted answers to them yet. What is happening to the questions that are sent to Enron?</w:t>
      </w:r>
    </w:p>
    <w:p>
      <w:pPr>
        <w:pStyle w:val="Normal"/>
        <w:ind w:hanging="720" w:start="720" w:end="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</w:r>
    </w:p>
    <w:p>
      <w:pPr>
        <w:pStyle w:val="Normal"/>
        <w:ind w:hanging="720" w:start="720" w:end="0"/>
        <w:rPr/>
      </w:pPr>
      <w:r>
        <w:rPr>
          <w:rFonts w:cs="Arial"/>
          <w:sz w:val="20"/>
        </w:rPr>
        <w:t>A.</w:t>
        <w:tab/>
        <w:t xml:space="preserve">All questions that are received through </w:t>
      </w:r>
      <w:hyperlink r:id="rId4">
        <w:r>
          <w:rPr>
            <w:rStyle w:val="Hyperlink"/>
            <w:rFonts w:cs="Arial"/>
            <w:sz w:val="20"/>
          </w:rPr>
          <w:t>questions@enron.com</w:t>
        </w:r>
      </w:hyperlink>
      <w:r>
        <w:rPr>
          <w:rFonts w:cs="Arial"/>
          <w:sz w:val="20"/>
        </w:rPr>
        <w:t xml:space="preserve"> are being collated. A small team of people is endeavoring to answer them. Given the complexities of the situation, getting answers to these questions takes time. </w:t>
      </w:r>
    </w:p>
    <w:p>
      <w:pPr>
        <w:pStyle w:val="Normal"/>
        <w:ind w:start="720" w:end="0"/>
        <w:rPr>
          <w:rFonts w:cs="Arial"/>
          <w:sz w:val="20"/>
        </w:rPr>
      </w:pPr>
      <w:r>
        <w:rPr>
          <w:rFonts w:cs="Arial"/>
          <w:sz w:val="20"/>
        </w:rPr>
        <w:t xml:space="preserve">Although we are unable to answer questions individually, we shall post answers to the frequently asked questions on this website, or on the hotline. </w:t>
      </w:r>
    </w:p>
    <w:p>
      <w:pPr>
        <w:pStyle w:val="Normal"/>
        <w:ind w:start="720" w:end="0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ind w:start="720" w:end="0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Heading1"/>
        <w:ind w:hanging="0" w:start="0"/>
        <w:rPr/>
      </w:pPr>
      <w:r>
        <w:rPr/>
        <w:t>When will the $4,500 checks be issued?</w:t>
      </w:r>
    </w:p>
    <w:p>
      <w:pPr>
        <w:pStyle w:val="Normal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ind w:hanging="720" w:start="720" w:end="0"/>
        <w:rPr>
          <w:rFonts w:cs="Arial"/>
          <w:sz w:val="20"/>
        </w:rPr>
      </w:pPr>
      <w:r>
        <w:rPr>
          <w:rFonts w:cs="Arial"/>
          <w:sz w:val="20"/>
        </w:rPr>
        <w:t>A.</w:t>
        <w:tab/>
        <w:t xml:space="preserve">Starting today, checks are being mailed to employees’ home addresses. As a reminder, </w:t>
      </w:r>
      <w:r>
        <w:rPr>
          <w:rFonts w:cs="Arial"/>
          <w:sz w:val="20"/>
          <w:szCs w:val="16"/>
        </w:rPr>
        <w:t xml:space="preserve">court-approved wage garnishment, benefit deductions, and any other Court order deductions (e.g. child support or alimony), as well as any other approved deduction (e.g. 401K), will be offset against the $4,500. </w:t>
      </w:r>
    </w:p>
    <w:p>
      <w:pPr>
        <w:pStyle w:val="Normal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Q.</w:t>
        <w:tab/>
        <w:t>When will I get an official notice of my termination?</w:t>
      </w:r>
    </w:p>
    <w:p>
      <w:pPr>
        <w:pStyle w:val="Normal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</w:r>
    </w:p>
    <w:p>
      <w:pPr>
        <w:pStyle w:val="BodyTextIndent"/>
        <w:rPr/>
      </w:pPr>
      <w:r>
        <w:rPr/>
        <w:t>A.</w:t>
        <w:tab/>
        <w:t xml:space="preserve">Starting today, letters containing termination notices and other items are being mailed to employees’ homes.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7"/>
      <w:pStyle w:val="Heading1"/>
      <w:numFmt w:val="upperLetter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cs="Arial"/>
      <w:b/>
      <w:bCs/>
      <w:sz w:val="20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</w:pPr>
    <w:rPr>
      <w:rFonts w:cs="Arial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ysb.uscourts.gov./pdf/proofofclaimnew.pdf" TargetMode="External"/><Relationship Id="rId3" Type="http://schemas.openxmlformats.org/officeDocument/2006/relationships/hyperlink" Target="http://www.nysb.uscourts.gov./pdf/proofofclaimnew.pdf" TargetMode="External"/><Relationship Id="rId4" Type="http://schemas.openxmlformats.org/officeDocument/2006/relationships/hyperlink" Target="mailto:questions@enron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2001-12-11T15:48:00Z</dcterms:created>
  <dc:creator>torourke</dc:creator>
  <dc:description/>
  <dc:language>en-CA</dc:language>
  <cp:lastModifiedBy>jkearney</cp:lastModifiedBy>
  <cp:lastPrinted>2001-12-10T17:00:00Z</cp:lastPrinted>
  <dcterms:modified xsi:type="dcterms:W3CDTF">2001-12-11T15:48:00Z</dcterms:modified>
  <cp:revision>2</cp:revision>
  <dc:subject/>
  <dc:title>For Publication on Internet – 12/10/01:</dc:title>
</cp:coreProperties>
</file>