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b/>
          <w:sz w:val="28"/>
        </w:rPr>
      </w:pPr>
      <w:r>
        <w:rPr>
          <w:b/>
          <w:sz w:val="28"/>
        </w:rPr>
        <w:t>Thomas Hoatson</w:t>
      </w:r>
    </w:p>
    <w:p>
      <w:pPr>
        <w:pStyle w:val="Normal"/>
        <w:jc w:val="center"/>
        <w:rPr>
          <w:sz w:val="24"/>
        </w:rPr>
      </w:pPr>
      <w:r>
        <w:rPr>
          <w:sz w:val="24"/>
        </w:rPr>
        <w:t>Education and Experience in the Electric Utility Industry</w:t>
      </w:r>
    </w:p>
    <w:p>
      <w:pPr>
        <w:pStyle w:val="Normal"/>
        <w:rPr/>
      </w:pPr>
      <w:r>
        <w:rPr/>
      </w:r>
    </w:p>
    <w:p>
      <w:pPr>
        <w:pStyle w:val="Normal"/>
        <w:rPr>
          <w:sz w:val="24"/>
        </w:rPr>
      </w:pPr>
      <w:r>
        <w:rPr>
          <w:sz w:val="24"/>
        </w:rPr>
      </w:r>
    </w:p>
    <w:p>
      <w:pPr>
        <w:pStyle w:val="Normal"/>
        <w:spacing w:lineRule="auto" w:line="480"/>
        <w:ind w:firstLine="720" w:end="0"/>
        <w:rPr>
          <w:sz w:val="24"/>
        </w:rPr>
      </w:pPr>
      <w:r>
        <w:rPr>
          <w:sz w:val="24"/>
        </w:rPr>
        <w:t>Mr. Hoatson joined Enron in 1999 as a director within its government affairs department.  His duties include policy development and technical support on issues related to distributed generation.  Mr. Hoatson received a Bachelor of Science in Electrical Engineering with a concentration in Power Systems from the New Jersey Institute of Technology and a Masters of Business Administration from Seton Hall University.  He has worked within the energy industry for nearly 22 years, including 13 years within the GPU System and 8 years with Cogen Technologies, one of the country largest private developers of cogeneration facilities.  His responsibilities at GPU included project management for several cogeneration facilities and as a project engineer for a nuclear generating facility.  While at Cogen, he worked in various capacities, including plant management, generation plant siting, electrical interconnects, gas and water interconnects, government and regulatory affairs, business development including market modeling, forward pricing curve development, and pro forma development, and environmental permitting and compliance.  He participated in the development of the PJM ISO and the early stages of the New York ISO.  He also participated in the development of electrical restructuring legislation in New Jersey.</w:t>
      </w:r>
    </w:p>
    <w:p>
      <w:pPr>
        <w:pStyle w:val="Normal"/>
        <w:rPr>
          <w:sz w:val="24"/>
        </w:rPr>
      </w:pPr>
      <w:r>
        <w:rPr>
          <w:sz w:val="24"/>
        </w:rPr>
      </w:r>
    </w:p>
    <w:p>
      <w:pPr>
        <w:pStyle w:val="Normal"/>
        <w:spacing w:lineRule="exact" w:line="200" w:before="240" w:after="0"/>
        <w:rPr/>
      </w:pPr>
      <w:r>
        <w:rPr>
          <w:rStyle w:val="zzmpTrailerItem"/>
        </w:rPr>
        <w:t>2704/110/X11807-1</w:t>
      </w: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1"/>
    <w:docVar w:name="zzmpFixedDOC_ID" w:val="2704/110/X1180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2000-04-12T17:40:00Z</dcterms:created>
  <dc:creator>Thomas Hoatson</dc:creator>
  <dc:description/>
  <dc:language>en-CA</dc:language>
  <cp:lastModifiedBy>BTC</cp:lastModifiedBy>
  <cp:lastPrinted>2000-04-12T13:10:00Z</cp:lastPrinted>
  <dcterms:modified xsi:type="dcterms:W3CDTF">2000-04-12T17:40:00Z</dcterms:modified>
  <cp:revision>2</cp:revision>
  <dc:subject/>
  <dc:title/>
</cp:coreProperties>
</file>