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sz w:val="18"/>
        </w:rPr>
        <w:t>November 1, 2001</w:t>
      </w:r>
    </w:p>
    <w:p>
      <w:pPr>
        <w:pStyle w:val="Normal"/>
        <w:jc w:val="center"/>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TBG Cogen Partners</w:t>
      </w:r>
    </w:p>
    <w:p>
      <w:pPr>
        <w:pStyle w:val="Normal"/>
        <w:jc w:val="both"/>
        <w:rPr>
          <w:rFonts w:ascii="Arial Narrow" w:hAnsi="Arial Narrow" w:cs="Arial Narrow"/>
          <w:sz w:val="18"/>
        </w:rPr>
      </w:pPr>
      <w:r>
        <w:rPr>
          <w:rFonts w:cs="Arial Narrow" w:ascii="Arial Narrow" w:hAnsi="Arial Narrow"/>
          <w:sz w:val="18"/>
        </w:rPr>
        <w:t>c/o Mr. Robert Howard</w:t>
      </w:r>
    </w:p>
    <w:p>
      <w:pPr>
        <w:pStyle w:val="Normal"/>
        <w:jc w:val="both"/>
        <w:rPr>
          <w:rFonts w:ascii="Arial Narrow" w:hAnsi="Arial Narrow" w:cs="Arial Narrow"/>
          <w:sz w:val="18"/>
        </w:rPr>
      </w:pPr>
      <w:r>
        <w:rPr>
          <w:rFonts w:cs="Arial Narrow" w:ascii="Arial Narrow" w:hAnsi="Arial Narrow"/>
          <w:sz w:val="18"/>
        </w:rPr>
        <w:t>Calpine Corporation</w:t>
      </w:r>
    </w:p>
    <w:p>
      <w:pPr>
        <w:pStyle w:val="Normal"/>
        <w:jc w:val="both"/>
        <w:rPr>
          <w:rFonts w:ascii="Arial Narrow" w:hAnsi="Arial Narrow" w:cs="Arial Narrow"/>
          <w:sz w:val="18"/>
        </w:rPr>
      </w:pPr>
      <w:r>
        <w:rPr>
          <w:rFonts w:cs="Arial Narrow" w:ascii="Arial Narrow" w:hAnsi="Arial Narrow"/>
          <w:sz w:val="18"/>
        </w:rPr>
        <w:t>Eastern Regional Office</w:t>
      </w:r>
    </w:p>
    <w:p>
      <w:pPr>
        <w:pStyle w:val="Normal"/>
        <w:jc w:val="both"/>
        <w:rPr/>
      </w:pPr>
      <w:r>
        <w:rPr>
          <w:rFonts w:cs="Arial Narrow" w:ascii="Arial Narrow" w:hAnsi="Arial Narrow"/>
          <w:sz w:val="18"/>
        </w:rPr>
        <w:t>The Pilot House, 2</w:t>
      </w:r>
      <w:r>
        <w:rPr>
          <w:rFonts w:cs="Arial Narrow" w:ascii="Arial Narrow" w:hAnsi="Arial Narrow"/>
          <w:sz w:val="18"/>
          <w:vertAlign w:val="superscript"/>
        </w:rPr>
        <w:t>nd</w:t>
      </w:r>
      <w:r>
        <w:rPr>
          <w:rFonts w:cs="Arial Narrow" w:ascii="Arial Narrow" w:hAnsi="Arial Narrow"/>
          <w:sz w:val="18"/>
        </w:rPr>
        <w:t xml:space="preserve"> Floor</w:t>
      </w:r>
    </w:p>
    <w:p>
      <w:pPr>
        <w:pStyle w:val="Normal"/>
        <w:jc w:val="both"/>
        <w:rPr>
          <w:rFonts w:ascii="Arial Narrow" w:hAnsi="Arial Narrow" w:cs="Arial Narrow"/>
          <w:sz w:val="18"/>
        </w:rPr>
      </w:pPr>
      <w:r>
        <w:rPr>
          <w:rFonts w:cs="Arial Narrow" w:ascii="Arial Narrow" w:hAnsi="Arial Narrow"/>
          <w:sz w:val="18"/>
        </w:rPr>
        <w:t>Lewis Wharf</w:t>
      </w:r>
    </w:p>
    <w:p>
      <w:pPr>
        <w:pStyle w:val="Normal"/>
        <w:jc w:val="both"/>
        <w:rPr>
          <w:rFonts w:ascii="Arial Narrow" w:hAnsi="Arial Narrow" w:cs="Arial Narrow"/>
          <w:sz w:val="18"/>
        </w:rPr>
      </w:pPr>
      <w:r>
        <w:rPr>
          <w:rFonts w:cs="Arial Narrow" w:ascii="Arial Narrow" w:hAnsi="Arial Narrow"/>
          <w:sz w:val="18"/>
        </w:rPr>
        <w:t>Boston, MA 02110</w:t>
      </w:r>
    </w:p>
    <w:p>
      <w:pPr>
        <w:pStyle w:val="Normal"/>
        <w:jc w:val="both"/>
        <w:rPr>
          <w:rFonts w:ascii="Arial Narrow" w:hAnsi="Arial Narrow" w:cs="Arial Narrow"/>
          <w:sz w:val="18"/>
        </w:rPr>
      </w:pPr>
      <w:r>
        <w:rPr>
          <w:rFonts w:cs="Arial Narrow" w:ascii="Arial Narrow" w:hAnsi="Arial Narrow"/>
          <w:sz w:val="18"/>
        </w:rPr>
      </w:r>
    </w:p>
    <w:p>
      <w:pPr>
        <w:pStyle w:val="Heading1"/>
        <w:ind w:hanging="0" w:start="0"/>
        <w:rPr>
          <w:sz w:val="20"/>
        </w:rPr>
      </w:pPr>
      <w:r>
        <w:rPr>
          <w:sz w:val="20"/>
        </w:rPr>
        <w:t>4000/d TRANSACTION AGREEMENT</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Pursuant to that certain Gas Settlement and Release Agreement between TBG Cogen Partners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of even date herewith (the “</w:t>
      </w:r>
      <w:r>
        <w:rPr>
          <w:rFonts w:cs="Arial Narrow" w:ascii="Arial Narrow" w:hAnsi="Arial Narrow"/>
          <w:sz w:val="18"/>
          <w:u w:val="single"/>
        </w:rPr>
        <w:t>Release Agreement</w:t>
      </w:r>
      <w:r>
        <w:rPr>
          <w:rFonts w:cs="Arial Narrow" w:ascii="Arial Narrow" w:hAnsi="Arial Narrow"/>
          <w:sz w:val="18"/>
        </w:rPr>
        <w:t>”), this Transaction Agreement (this “</w:t>
      </w:r>
      <w:r>
        <w:rPr>
          <w:rFonts w:cs="Arial Narrow" w:ascii="Arial Narrow" w:hAnsi="Arial Narrow"/>
          <w:sz w:val="18"/>
          <w:u w:val="single"/>
        </w:rPr>
        <w:t>4000/d Transaction Agreement</w:t>
      </w:r>
      <w:r>
        <w:rPr>
          <w:rFonts w:cs="Arial Narrow" w:ascii="Arial Narrow" w:hAnsi="Arial Narrow"/>
          <w:sz w:val="18"/>
        </w:rPr>
        <w:t>”), and the second Transaction Agreement of even date herewith (the “</w:t>
      </w:r>
      <w:r>
        <w:rPr>
          <w:rFonts w:cs="Arial Narrow" w:ascii="Arial Narrow" w:hAnsi="Arial Narrow"/>
          <w:sz w:val="18"/>
          <w:u w:val="single"/>
        </w:rPr>
        <w:t>8500/d Transaction Agreement</w:t>
      </w:r>
      <w:r>
        <w:rPr>
          <w:rFonts w:cs="Arial Narrow" w:ascii="Arial Narrow" w:hAnsi="Arial Narrow"/>
          <w:sz w:val="18"/>
        </w:rPr>
        <w:t>”), entirely replace and supersede that certain Amended and Restated Gas Sales Agreement dated June 30, 1988, as amended by that certain First Amendment to the Amended and Restated Gas Sales Agreement dated December 31, 1991, and that certain Second Amendment to the Amended and Restated Gas Sales Agreement dated as of November 1, 1999, each between Customer and Company (the amended and restated gas sales agreement and amendments, collectively, the “</w:t>
      </w:r>
      <w:r>
        <w:rPr>
          <w:rFonts w:cs="Arial Narrow" w:ascii="Arial Narrow" w:hAnsi="Arial Narrow"/>
          <w:sz w:val="18"/>
          <w:u w:val="single"/>
        </w:rPr>
        <w:t>Gas Contract</w:t>
      </w:r>
      <w:r>
        <w:rPr>
          <w:rFonts w:cs="Arial Narrow" w:ascii="Arial Narrow" w:hAnsi="Arial Narrow"/>
          <w:sz w:val="18"/>
        </w:rPr>
        <w:t>”), effective as of November 1, 2001.  This 4000/d Transaction Agreement shall be governed in all respects as herein set forth by: (a) that certain ENFOLIO® Master Firm Purchase/Sale Agreement between Customer and Company dated November 1, 2001 (the “</w:t>
      </w:r>
      <w:r>
        <w:rPr>
          <w:rFonts w:cs="Arial Narrow" w:ascii="Arial Narrow" w:hAnsi="Arial Narrow"/>
          <w:sz w:val="18"/>
          <w:u w:val="single"/>
        </w:rPr>
        <w:t>Master Agreement</w:t>
      </w:r>
      <w:r>
        <w:rPr>
          <w:rFonts w:cs="Arial Narrow" w:ascii="Arial Narrow" w:hAnsi="Arial Narrow"/>
          <w:sz w:val="18"/>
        </w:rPr>
        <w:t>”), incorporated herein in its entirety, and (b) the following terms and conditions comprising this transaction: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pPr>
      <w:r>
        <w:rPr>
          <w:rFonts w:cs="Arial Narrow" w:ascii="Arial Narrow" w:hAnsi="Arial Narrow"/>
          <w:sz w:val="18"/>
        </w:rPr>
        <w:t>BUYER/SELLER:</w:t>
        <w:tab/>
        <w:t>Customer (“</w:t>
      </w:r>
      <w:r>
        <w:rPr>
          <w:rFonts w:cs="Arial Narrow" w:ascii="Arial Narrow" w:hAnsi="Arial Narrow"/>
          <w:sz w:val="18"/>
          <w:u w:val="single"/>
        </w:rPr>
        <w:t>Buyer</w:t>
      </w:r>
      <w:r>
        <w:rPr>
          <w:rFonts w:cs="Arial Narrow" w:ascii="Arial Narrow" w:hAnsi="Arial Narrow"/>
          <w:sz w:val="18"/>
        </w:rPr>
        <w:t>”) shall purchase and receive, and Company (“</w:t>
      </w:r>
      <w:r>
        <w:rPr>
          <w:rFonts w:cs="Arial Narrow" w:ascii="Arial Narrow" w:hAnsi="Arial Narrow"/>
          <w:sz w:val="18"/>
          <w:u w:val="single"/>
        </w:rPr>
        <w:t>Seller</w:t>
      </w:r>
      <w:r>
        <w:rPr>
          <w:rFonts w:cs="Arial Narrow" w:ascii="Arial Narrow" w:hAnsi="Arial Narrow"/>
          <w:sz w:val="18"/>
        </w:rPr>
        <w:t>”)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DCQ:</w:t>
        <w:tab/>
        <w:t>4000 MMBtu/Day</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r>
    </w:p>
    <w:p>
      <w:pPr>
        <w:pStyle w:val="Normal"/>
        <w:ind w:hanging="5580" w:start="5580" w:end="0"/>
        <w:jc w:val="both"/>
        <w:rPr>
          <w:rFonts w:ascii="Arial Narrow" w:hAnsi="Arial Narrow" w:cs="Arial Narrow"/>
          <w:sz w:val="18"/>
        </w:rPr>
      </w:pPr>
      <w:r>
        <w:rPr>
          <w:rFonts w:cs="Arial Narrow" w:ascii="Arial Narrow" w:hAnsi="Arial Narrow"/>
          <w:sz w:val="18"/>
        </w:rPr>
        <w:t>PERIOD OF DELIVERY:</w:t>
        <w:tab/>
        <w:t>November 1, 2001 through September 30, 2004.</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See Exhibit A</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$2.25/MMBtu</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SPOT PRICE LOCATION: </w:t>
        <w:tab/>
        <w:t>Louisiana – Onshore South – Transco, Station 65</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pPr>
      <w:r>
        <w:rPr>
          <w:rFonts w:cs="Arial Narrow" w:ascii="Arial Narrow" w:hAnsi="Arial Narrow"/>
          <w:sz w:val="18"/>
        </w:rPr>
        <w:t>OTHER:</w:t>
        <w:tab/>
        <w:t>1.  Seller shall have the right to deliver to any of the Delivery Point(s) listed on Exhibit A, unless Buyer or Buyer’s Transporter requests that deliveries be made to any of the Zone 3 pooling points on the pipeline facilities of Transcontinental Pipe Line Corporation (“</w:t>
      </w:r>
      <w:r>
        <w:rPr>
          <w:rFonts w:cs="Arial Narrow" w:ascii="Arial Narrow" w:hAnsi="Arial Narrow"/>
          <w:sz w:val="18"/>
          <w:u w:val="single"/>
        </w:rPr>
        <w:t>Transco</w:t>
      </w:r>
      <w:r>
        <w:rPr>
          <w:rFonts w:cs="Arial Narrow" w:ascii="Arial Narrow" w:hAnsi="Arial Narrow"/>
          <w:sz w:val="18"/>
        </w:rPr>
        <w:t>”) and/or its successor, in which case Seller shall deliver to such Transco point(s).  In no event shall the Delivery Point for gas sold hereunder change more than once in any month.</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ab/>
        <w:t>2.  The Contract Price for gas Seller delivers to a Delivery Point downstream of Transco Station 65 shall be increased by an amount equal to the basis differential between Transco Station 65 and such Delivery Point.  The Contract Price for gas Seller delivers to a Delivery Point upstream of Transco Station 65 shall be decreased by an amount equal to the basis differential between such Delivery Point and Transco Station 65. (The basis differential shall be as published in the Gas Daily Price Guide monthly contract index.)</w:t>
      </w:r>
    </w:p>
    <w:p>
      <w:pPr>
        <w:pStyle w:val="Normal"/>
        <w:tabs>
          <w:tab w:val="clear" w:pos="720"/>
          <w:tab w:val="left" w:pos="864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ab/>
        <w:t>3.  Buyer shall have the right to use gas purchased hereunder for any purpose.</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r>
    </w:p>
    <w:p>
      <w:pPr>
        <w:pStyle w:val="Normal"/>
        <w:tabs>
          <w:tab w:val="clear" w:pos="720"/>
          <w:tab w:val="left" w:pos="5760" w:leader="none"/>
          <w:tab w:val="left" w:pos="5940"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4000/d Transaction Agreement is being provided pursuant to and in accordance with and shall be governed by the ENFOLIO® Master Firm Purchase/Sale Agreement in effect between Customer and Company dated November 1, 2001 and constitutes part of and is subject to all of the terms and provisions of such ENFOLIO®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r>
        <w:br w:type="page"/>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Please execute this Transaction Agreement and return an executed copy to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b/>
          <w:sz w:val="18"/>
        </w:rPr>
      </w:pPr>
      <w:r>
        <w:rPr>
          <w:rFonts w:cs="Arial Narrow" w:ascii="Arial Narrow" w:hAnsi="Arial Narrow"/>
          <w:b/>
          <w:sz w:val="18"/>
        </w:rPr>
        <w:t>TBG COGEN PARTNERS</w:t>
        <w:tab/>
        <w:tab/>
        <w:tab/>
        <w:tab/>
        <w:tab/>
        <w:tab/>
        <w:tab/>
        <w:t>ENRON  NORTH  AMERICA  CORP.</w:t>
      </w:r>
    </w:p>
    <w:p>
      <w:pPr>
        <w:pStyle w:val="Normal"/>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sz w:val="18"/>
        </w:rPr>
      </w:pPr>
      <w:r>
        <w:rPr>
          <w:rFonts w:cs="Arial Narrow" w:ascii="Arial Narrow" w:hAnsi="Arial Narrow"/>
          <w:sz w:val="18"/>
        </w:rPr>
        <w:t>By:</w:t>
        <w:tab/>
        <w:t>Bethpage Cogeneration Limited Partnership, L.P.,</w:t>
      </w:r>
    </w:p>
    <w:p>
      <w:pPr>
        <w:pStyle w:val="Normal"/>
        <w:rPr>
          <w:rFonts w:ascii="Arial Narrow" w:hAnsi="Arial Narrow" w:cs="Arial Narrow"/>
          <w:sz w:val="18"/>
        </w:rPr>
      </w:pPr>
      <w:r>
        <w:rPr>
          <w:rFonts w:cs="Arial Narrow" w:ascii="Arial Narrow" w:hAnsi="Arial Narrow"/>
          <w:sz w:val="18"/>
        </w:rPr>
        <w:tab/>
        <w:t>a general partner</w:t>
      </w:r>
    </w:p>
    <w:p>
      <w:pPr>
        <w:pStyle w:val="Normal"/>
        <w:rPr>
          <w:rFonts w:ascii="Arial Narrow" w:hAnsi="Arial Narrow" w:cs="Arial Narrow"/>
          <w:sz w:val="18"/>
        </w:rPr>
      </w:pPr>
      <w:r>
        <w:rPr>
          <w:rFonts w:cs="Arial Narrow" w:ascii="Arial Narrow" w:hAnsi="Arial Narrow"/>
          <w:sz w:val="18"/>
        </w:rPr>
        <w:tab/>
        <w:t>By:</w:t>
        <w:tab/>
        <w:t>SMO Bethpage, Inc.</w:t>
      </w:r>
    </w:p>
    <w:p>
      <w:pPr>
        <w:pStyle w:val="Normal"/>
        <w:rPr>
          <w:rFonts w:ascii="Arial Narrow" w:hAnsi="Arial Narrow" w:cs="Arial Narrow"/>
          <w:sz w:val="18"/>
        </w:rPr>
      </w:pPr>
      <w:r>
        <w:rPr>
          <w:rFonts w:cs="Arial Narrow" w:ascii="Arial Narrow" w:hAnsi="Arial Narrow"/>
          <w:sz w:val="18"/>
        </w:rPr>
        <w:tab/>
        <w:tab/>
        <w:t>a general partner</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______________________________________________________</w:t>
        <w:tab/>
        <w:tab/>
        <w:tab/>
        <w:t xml:space="preserve"> ____________________________________________________</w:t>
      </w:r>
    </w:p>
    <w:p>
      <w:pPr>
        <w:pStyle w:val="Normal"/>
        <w:ind w:start="1584" w:end="0"/>
        <w:rPr>
          <w:rFonts w:ascii="Arial Narrow" w:hAnsi="Arial Narrow" w:cs="Arial Narrow"/>
          <w:sz w:val="18"/>
        </w:rPr>
      </w:pPr>
      <w:r>
        <w:rPr>
          <w:rFonts w:cs="Arial Narrow" w:ascii="Arial Narrow" w:hAnsi="Arial Narrow"/>
          <w:sz w:val="18"/>
        </w:rPr>
        <w:t>SIGNATURE</w:t>
        <w:tab/>
        <w:tab/>
        <w:tab/>
        <w:tab/>
        <w:tab/>
        <w:tab/>
        <w:tab/>
        <w:tab/>
        <w:t>SIGNATURE</w:t>
        <w:tab/>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Printed</w:t>
        <w:tab/>
        <w:tab/>
        <w:tab/>
        <w:tab/>
        <w:tab/>
        <w:tab/>
        <w:tab/>
        <w:tab/>
        <w:tab/>
        <w:t>Printed</w:t>
      </w:r>
    </w:p>
    <w:p>
      <w:pPr>
        <w:pStyle w:val="Normal"/>
        <w:rPr>
          <w:rFonts w:ascii="Arial Narrow" w:hAnsi="Arial Narrow" w:cs="Arial Narrow"/>
          <w:sz w:val="18"/>
        </w:rPr>
      </w:pPr>
      <w:r>
        <w:rPr>
          <w:rFonts w:cs="Arial Narrow" w:ascii="Arial Narrow" w:hAnsi="Arial Narrow"/>
          <w:sz w:val="18"/>
        </w:rPr>
        <w:t>Name _________________________________________________</w:t>
        <w:tab/>
        <w:tab/>
        <w:tab/>
        <w:t>Name _______________________________________________</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Title___________________________________________________</w:t>
        <w:tab/>
        <w:tab/>
        <w:tab/>
        <w:t>Title_________________________________________________</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By:</w:t>
        <w:tab/>
        <w:t>GEC Bethpage Inc.,</w:t>
      </w:r>
    </w:p>
    <w:p>
      <w:pPr>
        <w:pStyle w:val="Normal"/>
        <w:rPr>
          <w:rFonts w:ascii="Arial Narrow" w:hAnsi="Arial Narrow" w:cs="Arial Narrow"/>
          <w:sz w:val="18"/>
        </w:rPr>
      </w:pPr>
      <w:r>
        <w:rPr>
          <w:rFonts w:cs="Arial Narrow" w:ascii="Arial Narrow" w:hAnsi="Arial Narrow"/>
          <w:sz w:val="18"/>
        </w:rPr>
        <w:tab/>
        <w:t>a general partner</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______________________________________________________</w:t>
      </w:r>
    </w:p>
    <w:p>
      <w:pPr>
        <w:pStyle w:val="Normal"/>
        <w:ind w:start="1584" w:end="0"/>
        <w:rPr>
          <w:rFonts w:ascii="Arial Narrow" w:hAnsi="Arial Narrow" w:cs="Arial Narrow"/>
          <w:sz w:val="18"/>
        </w:rPr>
      </w:pPr>
      <w:r>
        <w:rPr>
          <w:rFonts w:cs="Arial Narrow" w:ascii="Arial Narrow" w:hAnsi="Arial Narrow"/>
          <w:sz w:val="18"/>
        </w:rPr>
        <w:t>SIGNATURE</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Printed</w:t>
      </w:r>
    </w:p>
    <w:p>
      <w:pPr>
        <w:pStyle w:val="Normal"/>
        <w:rPr>
          <w:rFonts w:ascii="Arial Narrow" w:hAnsi="Arial Narrow" w:cs="Arial Narrow"/>
          <w:sz w:val="18"/>
        </w:rPr>
      </w:pPr>
      <w:r>
        <w:rPr>
          <w:rFonts w:cs="Arial Narrow" w:ascii="Arial Narrow" w:hAnsi="Arial Narrow"/>
          <w:sz w:val="18"/>
        </w:rPr>
        <w:t>Name _________________________________________________</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Title___________________________________________________</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By:</w:t>
        <w:tab/>
        <w:t>JMC Bethpage, Inc.,</w:t>
      </w:r>
    </w:p>
    <w:p>
      <w:pPr>
        <w:pStyle w:val="Normal"/>
        <w:rPr>
          <w:rFonts w:ascii="Arial Narrow" w:hAnsi="Arial Narrow" w:cs="Arial Narrow"/>
          <w:sz w:val="18"/>
        </w:rPr>
      </w:pPr>
      <w:r>
        <w:rPr>
          <w:rFonts w:cs="Arial Narrow" w:ascii="Arial Narrow" w:hAnsi="Arial Narrow"/>
          <w:sz w:val="18"/>
        </w:rPr>
        <w:tab/>
        <w:t>a general partner</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______________________________________________________</w:t>
      </w:r>
    </w:p>
    <w:p>
      <w:pPr>
        <w:pStyle w:val="Normal"/>
        <w:ind w:start="1584" w:end="0"/>
        <w:rPr>
          <w:rFonts w:ascii="Arial Narrow" w:hAnsi="Arial Narrow" w:cs="Arial Narrow"/>
          <w:sz w:val="18"/>
        </w:rPr>
      </w:pPr>
      <w:r>
        <w:rPr>
          <w:rFonts w:cs="Arial Narrow" w:ascii="Arial Narrow" w:hAnsi="Arial Narrow"/>
          <w:sz w:val="18"/>
        </w:rPr>
        <w:t>SIGNATURE</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Printed</w:t>
      </w:r>
    </w:p>
    <w:p>
      <w:pPr>
        <w:pStyle w:val="Normal"/>
        <w:rPr>
          <w:rFonts w:ascii="Arial Narrow" w:hAnsi="Arial Narrow" w:cs="Arial Narrow"/>
          <w:sz w:val="18"/>
        </w:rPr>
      </w:pPr>
      <w:r>
        <w:rPr>
          <w:rFonts w:cs="Arial Narrow" w:ascii="Arial Narrow" w:hAnsi="Arial Narrow"/>
          <w:sz w:val="18"/>
        </w:rPr>
        <w:t>Name _________________________________________________</w:t>
      </w:r>
    </w:p>
    <w:p>
      <w:pPr>
        <w:pStyle w:val="Normal"/>
        <w:rPr>
          <w:rFonts w:ascii="Arial Narrow" w:hAnsi="Arial Narrow" w:cs="Arial Narrow"/>
          <w:sz w:val="18"/>
        </w:rPr>
      </w:pPr>
      <w:r>
        <w:rPr>
          <w:rFonts w:cs="Arial Narrow" w:ascii="Arial Narrow" w:hAnsi="Arial Narrow"/>
          <w:sz w:val="18"/>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formProt w:val="false"/>
          <w:titlePg/>
          <w:textDirection w:val="lrTb"/>
          <w:docGrid w:type="default" w:linePitch="360" w:charSpace="0"/>
        </w:sectPr>
        <w:pStyle w:val="Normal"/>
        <w:rPr>
          <w:rFonts w:ascii="Arial Narrow" w:hAnsi="Arial Narrow" w:cs="Arial Narrow"/>
          <w:sz w:val="18"/>
        </w:rPr>
      </w:pPr>
      <w:r>
        <w:rPr>
          <w:rFonts w:cs="Arial Narrow" w:ascii="Arial Narrow" w:hAnsi="Arial Narrow"/>
          <w:sz w:val="18"/>
        </w:rPr>
        <w:t>Title___________________________________________________</w:t>
      </w:r>
    </w:p>
    <w:p>
      <w:pPr>
        <w:pStyle w:val="Normal"/>
        <w:jc w:val="center"/>
        <w:rPr>
          <w:rFonts w:ascii="Arial Narrow" w:hAnsi="Arial Narrow" w:cs="Arial Narrow"/>
          <w:sz w:val="18"/>
        </w:rPr>
      </w:pPr>
      <w:r>
        <w:rPr>
          <w:rFonts w:cs="Arial Narrow" w:ascii="Arial Narrow" w:hAnsi="Arial Narrow"/>
          <w:sz w:val="18"/>
        </w:rPr>
        <w:t>EXHIBIT A</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DELIVERY POINTS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Bammel, Harris County, Texas</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Eugene Island 108, Offshore Louisiana</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Fulshear, Ft. Bend County, Texas</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High Island 111(110,138), Offshore Texas</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High Island Block A365</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High Island Block A370</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Ship Shoal Block 72, Offshore Louisiana</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South Pelto Block 12/13 (8), Offshore Louisiana</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South Pelto Block 18, Offshore Louisiana</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South Pelto Block 10/9(SS68), Offshore Louisiana</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West Cameron Block 110, Offshore Louisiana</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Transco/United Gas Pipe Line interconnect, Walthall County, Mississippi (Walthall)</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Transco/United Gas Pipe Line interconnect, Pike County, Mississippi (Magnolia)</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Transco/United Gas Pipe Line interconnect, Pike County Mississippi (Holmesville)</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Transco/Columbia Gulf interconnect, Terrebonne Parish, Louisiana</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Transco/Florida Gas interconnect, St. Helena Parish, Louisiana</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Transco/Mississippi Fuel interconnect, Jefferson and Clarke Counties, Mississippi</w:t>
      </w:r>
    </w:p>
    <w:p>
      <w:pPr>
        <w:pStyle w:val="BodyTextIndent"/>
        <w:rPr>
          <w:rFonts w:ascii="Arial Narrow" w:hAnsi="Arial Narrow" w:cs="Arial Narrow"/>
          <w:sz w:val="18"/>
        </w:rPr>
      </w:pPr>
      <w:r>
        <w:rPr>
          <w:rFonts w:cs="Arial Narrow" w:ascii="Arial Narrow" w:hAnsi="Arial Narrow"/>
          <w:sz w:val="18"/>
        </w:rPr>
        <w:t>or such other point or points mutually agreed upon by Seller and Buyer.  Subject to paragraph 1 of the “OTHER” provisions on the first page of this 4000/d Transaction Agreement, the determination of the particular Delivery Point for any delivery of gas hereunder shall be made by Seller with the consent of Buyer or Buyer’s Fuel Manager, such consent not to be unreasonably withheld.</w:t>
      </w:r>
    </w:p>
    <w:p>
      <w:pPr>
        <w:pStyle w:val="BodyTextIndent"/>
        <w:spacing w:before="0" w:after="240"/>
        <w:rPr>
          <w:rFonts w:ascii="Arial Narrow" w:hAnsi="Arial Narrow" w:cs="Arial Narrow"/>
          <w:sz w:val="18"/>
        </w:rPr>
      </w:pPr>
      <w:r>
        <w:rPr>
          <w:rFonts w:cs="Arial Narrow" w:ascii="Arial Narrow" w:hAnsi="Arial Narrow"/>
          <w:sz w:val="18"/>
        </w:rPr>
      </w:r>
    </w:p>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/mnt/main-storage/datasets/enron-docs/doc/Enron_TBG_Confirmation__4000_a_day_V3.doc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/mnt/main-storage/datasets/enron-docs/doc/Enron_TBG_Confirmation__4000_a_day_V3.doc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/mnt/main-storage/datasets/enron-docs/doc/Enron_TBG_Confirmation__4000_a_day_V3.doc</w:t>
    </w:r>
    <w:r>
      <w:rPr>
        <w:sz w:val="12"/>
      </w:rPr>
      <w:fldChar w:fldCharType="end"/>
    </w:r>
  </w:p>
  <w:p>
    <w:pPr>
      <w:pStyle w:val="Footer"/>
      <w:rPr>
        <w:sz w:val="12"/>
      </w:rPr>
    </w:pPr>
    <w:r>
      <w:rPr>
        <w:sz w:val="12"/>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/mnt/main-storage/datasets/enron-docs/doc/Enron_TBG_Confirmation__4000_a_day_V3.doc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Style w:val="PageNumber"/>
        <w:rFonts w:cs="Arial Narrow" w:ascii="Arial Narrow" w:hAnsi="Arial Narrow"/>
        <w:sz w:val="18"/>
      </w:rPr>
      <w:t xml:space="preserve">TBG Cogen Partners </w:t>
    </w:r>
  </w:p>
  <w:p>
    <w:pPr>
      <w:pStyle w:val="Header"/>
      <w:rPr/>
    </w:pPr>
    <w:r>
      <w:rPr>
        <w:rStyle w:val="PageNumber"/>
        <w:rFonts w:cs="Arial Narrow" w:ascii="Arial Narrow" w:hAnsi="Arial Narrow"/>
        <w:sz w:val="18"/>
      </w:rPr>
      <w:t>November 1, 2001</w:t>
    </w:r>
  </w:p>
  <w:p>
    <w:pPr>
      <w:pStyle w:val="Header"/>
      <w:rPr>
        <w:rStyle w:val="PageNumber"/>
        <w:rFonts w:ascii="Arial Narrow" w:hAnsi="Arial Narrow" w:cs="Arial Narrow"/>
        <w:sz w:val="18"/>
      </w:rPr>
    </w:pPr>
    <w:r>
      <w:rPr>
        <w:rStyle w:val="PageNumbe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2</w:t>
    </w:r>
    <w:r>
      <w:rPr>
        <w:rStyle w:val="PageNumber"/>
        <w:sz w:val="18"/>
        <w:rFonts w:cs="Arial Narrow" w:ascii="Arial Narrow" w:hAnsi="Arial Narrow"/>
      </w:rPr>
      <w:fldChar w:fldCharType="end"/>
    </w:r>
  </w:p>
  <w:p>
    <w:pPr>
      <w:pStyle w:val="Header"/>
      <w:rPr>
        <w:rStyle w:val="PageNumber"/>
        <w:rFonts w:ascii="Arial Narrow" w:hAnsi="Arial Narrow" w:cs="Arial Narrow"/>
        <w:sz w:val="18"/>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Style w:val="PageNumber"/>
        <w:rFonts w:cs="Arial Narrow" w:ascii="Arial Narrow" w:hAnsi="Arial Narrow"/>
        <w:sz w:val="18"/>
      </w:rPr>
      <w:t xml:space="preserve">TBG Cogen Partners </w:t>
    </w:r>
  </w:p>
  <w:p>
    <w:pPr>
      <w:pStyle w:val="Header"/>
      <w:rPr/>
    </w:pPr>
    <w:r>
      <w:rPr>
        <w:rStyle w:val="PageNumber"/>
        <w:rFonts w:cs="Arial Narrow" w:ascii="Arial Narrow" w:hAnsi="Arial Narrow"/>
        <w:sz w:val="18"/>
      </w:rPr>
      <w:t>November 1, 2001</w:t>
    </w:r>
  </w:p>
  <w:p>
    <w:pPr>
      <w:pStyle w:val="Header"/>
      <w:rPr/>
    </w:pPr>
    <w:r>
      <w:rPr>
        <w:rStyle w:val="PageNumbe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0</w:t>
    </w:r>
    <w:r>
      <w:rPr>
        <w:rStyle w:val="PageNumber"/>
        <w:sz w:val="18"/>
        <w:rFonts w:cs="Arial Narrow" w:ascii="Arial Narrow" w:hAnsi="Arial Narrow"/>
      </w:rPr>
      <w:fldChar w:fldCharType="end"/>
    </w:r>
  </w:p>
  <w:p>
    <w:pPr>
      <w:pStyle w:val="Header"/>
      <w:rPr>
        <w:rStyle w:val="PageNumber"/>
        <w:rFonts w:ascii="Arial Narrow" w:hAnsi="Arial Narrow" w:cs="Arial Narrow"/>
        <w:sz w:val="18"/>
      </w:rPr>
    </w:pPr>
    <w:r>
      <w:rPr/>
    </w:r>
  </w:p>
  <w:p>
    <w:pPr>
      <w:pStyle w:val="Header"/>
      <w:rPr>
        <w:rStyle w:val="PageNumber"/>
      </w:rPr>
    </w:pPr>
    <w:r>
      <w:rPr/>
    </w:r>
  </w:p>
  <w:p>
    <w:pPr>
      <w:pStyle w:val="Header"/>
      <w:rPr>
        <w:rStyle w:val="PageNumb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bCs/>
      <w:sz w:val="18"/>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240"/>
      <w:ind w:hanging="0" w:start="360" w:end="0"/>
      <w:jc w:val="both"/>
    </w:pPr>
    <w:rPr>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2001-10-26T13:51:00Z</dcterms:created>
  <dc:creator>ECT</dc:creator>
  <dc:description/>
  <dc:language>en-CA</dc:language>
  <cp:lastModifiedBy>David T. Metcalfe</cp:lastModifiedBy>
  <cp:lastPrinted>2001-10-09T10:29:00Z</cp:lastPrinted>
  <dcterms:modified xsi:type="dcterms:W3CDTF">2001-10-26T19:34:00Z</dcterms:modified>
  <cp:revision>15</cp:revision>
  <dc:subject/>
  <dc:title>October 15, 1997</dc:title>
</cp:coreProperties>
</file>