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Scope of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Asset Manager</w:t>
      </w:r>
    </w:p>
    <w:p>
      <w:pPr>
        <w:pStyle w:val="Normal"/>
        <w:numPr>
          <w:ilvl w:val="0"/>
          <w:numId w:val="2"/>
        </w:numPr>
        <w:rPr/>
      </w:pPr>
      <w:r>
        <w:rPr/>
        <w:t>Power and gas resource optimization</w:t>
      </w:r>
    </w:p>
    <w:p>
      <w:pPr>
        <w:pStyle w:val="Normal"/>
        <w:numPr>
          <w:ilvl w:val="0"/>
          <w:numId w:val="2"/>
        </w:numPr>
        <w:rPr/>
      </w:pPr>
      <w:r>
        <w:rPr/>
        <w:t>Economic dispatch</w:t>
      </w:r>
    </w:p>
    <w:p>
      <w:pPr>
        <w:pStyle w:val="Normal"/>
        <w:numPr>
          <w:ilvl w:val="0"/>
          <w:numId w:val="2"/>
        </w:numPr>
        <w:rPr/>
      </w:pPr>
      <w:r>
        <w:rPr/>
        <w:t>Risk management</w:t>
      </w:r>
    </w:p>
    <w:p>
      <w:pPr>
        <w:pStyle w:val="Normal"/>
        <w:numPr>
          <w:ilvl w:val="0"/>
          <w:numId w:val="2"/>
        </w:numPr>
        <w:rPr/>
      </w:pPr>
      <w:r>
        <w:rPr/>
        <w:t>NERC tagging and scheduling</w:t>
      </w:r>
    </w:p>
    <w:p>
      <w:pPr>
        <w:pStyle w:val="Normal"/>
        <w:numPr>
          <w:ilvl w:val="0"/>
          <w:numId w:val="2"/>
        </w:numPr>
        <w:rPr/>
      </w:pPr>
      <w:r>
        <w:rPr/>
        <w:t>Control area and associated services</w:t>
      </w:r>
    </w:p>
    <w:p>
      <w:pPr>
        <w:pStyle w:val="Normal"/>
        <w:numPr>
          <w:ilvl w:val="0"/>
          <w:numId w:val="2"/>
        </w:numPr>
        <w:rPr/>
      </w:pPr>
      <w:r>
        <w:rPr/>
        <w:t>Hardware and software monitoring and control systems installation and tie-in to Houston control room</w:t>
      </w:r>
    </w:p>
    <w:p>
      <w:pPr>
        <w:pStyle w:val="Normal"/>
        <w:numPr>
          <w:ilvl w:val="0"/>
          <w:numId w:val="2"/>
        </w:numPr>
        <w:rPr/>
      </w:pPr>
      <w:r>
        <w:rPr/>
        <w:t>Set-up of internet based monitoring systems</w:t>
      </w:r>
    </w:p>
    <w:p>
      <w:pPr>
        <w:pStyle w:val="Normal"/>
        <w:numPr>
          <w:ilvl w:val="0"/>
          <w:numId w:val="2"/>
        </w:numPr>
        <w:rPr/>
      </w:pPr>
      <w:r>
        <w:rPr/>
        <w:t>Development of operational procedures</w:t>
      </w:r>
    </w:p>
    <w:p>
      <w:pPr>
        <w:pStyle w:val="Normal"/>
        <w:numPr>
          <w:ilvl w:val="0"/>
          <w:numId w:val="2"/>
        </w:numPr>
        <w:rPr/>
      </w:pPr>
      <w:r>
        <w:rPr/>
        <w:t>Engineering review and recommendations for optimization of power generation equipment</w:t>
      </w:r>
    </w:p>
    <w:p>
      <w:pPr>
        <w:pStyle w:val="Normal"/>
        <w:numPr>
          <w:ilvl w:val="0"/>
          <w:numId w:val="2"/>
        </w:numPr>
        <w:rPr/>
      </w:pPr>
      <w:r>
        <w:rPr/>
        <w:t>Arrange for control, scheduling and ancillary services</w:t>
      </w:r>
    </w:p>
    <w:p>
      <w:pPr>
        <w:pStyle w:val="Normal"/>
        <w:numPr>
          <w:ilvl w:val="0"/>
          <w:numId w:val="2"/>
        </w:numPr>
        <w:rPr/>
      </w:pPr>
      <w:r>
        <w:rPr/>
        <w:t>Arrange for backup and replacement resources</w:t>
      </w:r>
    </w:p>
    <w:p>
      <w:pPr>
        <w:pStyle w:val="Normal"/>
        <w:numPr>
          <w:ilvl w:val="0"/>
          <w:numId w:val="2"/>
        </w:numPr>
        <w:rPr/>
      </w:pPr>
      <w:r>
        <w:rPr/>
        <w:t>Manage existing gas contracts</w:t>
      </w:r>
    </w:p>
    <w:p>
      <w:pPr>
        <w:pStyle w:val="Normal"/>
        <w:numPr>
          <w:ilvl w:val="0"/>
          <w:numId w:val="2"/>
        </w:numPr>
        <w:rPr/>
      </w:pPr>
      <w:r>
        <w:rPr/>
        <w:t>Schedule gas and transport</w:t>
      </w:r>
    </w:p>
    <w:p>
      <w:pPr>
        <w:pStyle w:val="Normal"/>
        <w:numPr>
          <w:ilvl w:val="0"/>
          <w:numId w:val="2"/>
        </w:numPr>
        <w:rPr/>
      </w:pPr>
      <w:r>
        <w:rPr/>
        <w:t>All scheduling services</w:t>
      </w:r>
    </w:p>
    <w:p>
      <w:pPr>
        <w:pStyle w:val="Normal"/>
        <w:numPr>
          <w:ilvl w:val="0"/>
          <w:numId w:val="2"/>
        </w:numPr>
        <w:rPr/>
      </w:pPr>
      <w:r>
        <w:rPr/>
        <w:t>Participation in market testing in SPP</w:t>
      </w:r>
    </w:p>
    <w:p>
      <w:pPr>
        <w:pStyle w:val="Normal"/>
        <w:numPr>
          <w:ilvl w:val="0"/>
          <w:numId w:val="2"/>
        </w:numPr>
        <w:rPr/>
      </w:pPr>
      <w:r>
        <w:rPr/>
        <w:t>Satisfy all of the SPP protocol requirements for QSE</w:t>
      </w:r>
    </w:p>
    <w:p>
      <w:pPr>
        <w:pStyle w:val="Normal"/>
        <w:ind w:start="99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 xml:space="preserve">Proof of registration and certification requirements;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Proof of completion of the Connection Agreement to the SPP Private Network and Site Survey request;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Maintain financial security requirements with appropriate indemnification obligations;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Maintain a 24-hour, seven day per week scheduling and trading operation with qualified personnel;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Install, operate, and maintain all systems and infrastructure for proper operation of the duties of “full function scheduling” including technical interfaces for EDI and any other SPP interfaces;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Submit “balanced schedules” for supply, load, and transmission capacity from all entities it serves;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Submission of ancillary service bids/ offers;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Communicate planned outages and report scheduled and forced maintenance outages; and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Dispatch and communicate emergency orders from the ISO.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rPr/>
      </w:pPr>
      <w:r>
        <w:rPr/>
        <w:t>Commercial support services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Portfolio Reporting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Settlements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provide all invoice preparation,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invoice payment, and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reconciliation of invoices and payments between the SPP ISO and The Cities regarding energy imbalance costs, ancillary services, congestion management charges, and any The Cities administrative fees.</w:t>
      </w:r>
    </w:p>
    <w:p>
      <w:pPr>
        <w:pStyle w:val="Normal"/>
        <w:ind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Deal Clearing.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deal clearing functions possibly required in the deregulated Mississippi marketplace subject to a definitive agreement.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prepare all confirmations,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conduct broker checkouts, and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 xml:space="preserve">provide deal tracking. 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Reporting</w:t>
      </w:r>
    </w:p>
    <w:p>
      <w:pPr>
        <w:pStyle w:val="BodyText2"/>
        <w:numPr>
          <w:ilvl w:val="2"/>
          <w:numId w:val="1"/>
        </w:numPr>
        <w:tabs>
          <w:tab w:val="left" w:pos="-1440" w:leader="none"/>
          <w:tab w:val="left" w:pos="3240" w:leader="none"/>
        </w:tabs>
        <w:jc w:val="both"/>
        <w:rPr>
          <w:b/>
          <w:sz w:val="22"/>
        </w:rPr>
      </w:pPr>
      <w:r>
        <w:rPr>
          <w:bCs/>
          <w:sz w:val="22"/>
        </w:rPr>
        <w:t>Profit and Loss Statements.</w:t>
      </w:r>
    </w:p>
    <w:p>
      <w:pPr>
        <w:pStyle w:val="BodyText2"/>
        <w:numPr>
          <w:ilvl w:val="3"/>
          <w:numId w:val="1"/>
        </w:numPr>
        <w:tabs>
          <w:tab w:val="left" w:pos="-1440" w:leader="none"/>
          <w:tab w:val="left" w:pos="3240" w:leader="none"/>
        </w:tabs>
        <w:jc w:val="both"/>
        <w:rPr>
          <w:b/>
          <w:sz w:val="22"/>
        </w:rPr>
      </w:pPr>
      <w:r>
        <w:rPr>
          <w:bCs/>
          <w:sz w:val="22"/>
        </w:rPr>
        <w:t>Daily reporting of the entire risk position</w:t>
      </w:r>
    </w:p>
    <w:p>
      <w:pPr>
        <w:pStyle w:val="BodyText2"/>
        <w:numPr>
          <w:ilvl w:val="3"/>
          <w:numId w:val="1"/>
        </w:numPr>
        <w:tabs>
          <w:tab w:val="left" w:pos="-1440" w:leader="none"/>
          <w:tab w:val="left" w:pos="3240" w:leader="none"/>
        </w:tabs>
        <w:jc w:val="both"/>
        <w:rPr>
          <w:b/>
          <w:sz w:val="22"/>
        </w:rPr>
      </w:pPr>
      <w:r>
        <w:rPr>
          <w:bCs/>
          <w:sz w:val="22"/>
        </w:rPr>
        <w:t>Profit and Loss Report, and</w:t>
      </w:r>
    </w:p>
    <w:p>
      <w:pPr>
        <w:pStyle w:val="BodyText2"/>
        <w:numPr>
          <w:ilvl w:val="3"/>
          <w:numId w:val="1"/>
        </w:numPr>
        <w:tabs>
          <w:tab w:val="left" w:pos="-1440" w:leader="none"/>
          <w:tab w:val="left" w:pos="3240" w:leader="none"/>
        </w:tabs>
        <w:jc w:val="both"/>
        <w:rPr>
          <w:b/>
          <w:sz w:val="22"/>
        </w:rPr>
      </w:pPr>
      <w:r>
        <w:rPr>
          <w:bCs/>
          <w:sz w:val="22"/>
        </w:rPr>
        <w:t>any other relevant contracts or trades.</w:t>
      </w:r>
    </w:p>
    <w:p>
      <w:pPr>
        <w:pStyle w:val="BodyText2"/>
        <w:ind w:start="72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2520" w:leader="none"/>
        </w:tabs>
        <w:jc w:val="both"/>
        <w:rPr>
          <w:sz w:val="22"/>
        </w:rPr>
      </w:pPr>
      <w:r>
        <w:rPr>
          <w:sz w:val="22"/>
        </w:rPr>
        <w:t>Real-Time Display.</w:t>
      </w:r>
    </w:p>
    <w:p>
      <w:pPr>
        <w:pStyle w:val="Normal"/>
        <w:numPr>
          <w:ilvl w:val="3"/>
          <w:numId w:val="1"/>
        </w:numPr>
        <w:jc w:val="both"/>
        <w:rPr>
          <w:sz w:val="22"/>
        </w:rPr>
      </w:pPr>
      <w:r>
        <w:rPr>
          <w:sz w:val="22"/>
        </w:rPr>
        <w:t>real-time monitoring software for accurate day-ahead scheduling</w:t>
      </w:r>
    </w:p>
    <w:p>
      <w:pPr>
        <w:pStyle w:val="Normal"/>
        <w:numPr>
          <w:ilvl w:val="3"/>
          <w:numId w:val="1"/>
        </w:numPr>
        <w:jc w:val="both"/>
        <w:rPr>
          <w:sz w:val="22"/>
        </w:rPr>
      </w:pPr>
      <w:r>
        <w:rPr>
          <w:sz w:val="22"/>
        </w:rPr>
        <w:t>install infrastructure necessary to automatically adjust schedules based on real-time telemetry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 w:val="false"/>
      <w:tabs>
        <w:tab w:val="clear" w:pos="720"/>
        <w:tab w:val="left" w:pos="-1440" w:leader="none"/>
      </w:tabs>
    </w:pPr>
    <w:rPr>
      <w:sz w:val="28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2001-03-29T10:41:00Z</dcterms:created>
  <dc:creator>rrorscha</dc:creator>
  <dc:description/>
  <dc:language>en-CA</dc:language>
  <cp:lastModifiedBy>rrorscha</cp:lastModifiedBy>
  <dcterms:modified xsi:type="dcterms:W3CDTF">2001-03-29T11:37:00Z</dcterms:modified>
  <cp:revision>1</cp:revision>
  <dc:subject/>
  <dc:title>Enron Scope of Services</dc:title>
</cp:coreProperties>
</file>