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020" w:leader="none"/>
        </w:tabs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GISB (NAESB) REQUESTS FOR STANDARDS</w:t>
      </w:r>
    </w:p>
    <w:p>
      <w:pPr>
        <w:pStyle w:val="Normal"/>
        <w:tabs>
          <w:tab w:val="clear" w:pos="720"/>
          <w:tab w:val="left" w:pos="7020" w:leader="none"/>
        </w:tabs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SUBMITTED BY ENRON INTERSTATE PIPELINES</w:t>
      </w:r>
    </w:p>
    <w:p>
      <w:pPr>
        <w:pStyle w:val="Normal"/>
        <w:tabs>
          <w:tab w:val="clear" w:pos="720"/>
          <w:tab w:val="left" w:pos="7020" w:leader="none"/>
        </w:tabs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(open requests, in request number order)</w:t>
      </w:r>
    </w:p>
    <w:p>
      <w:pPr>
        <w:pStyle w:val="Normal"/>
        <w:tabs>
          <w:tab w:val="clear" w:pos="720"/>
          <w:tab w:val="left" w:pos="7020" w:leader="none"/>
        </w:tabs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24"/>
        </w:rPr>
        <w:t>CURRENT AS OF 01/31/02</w:t>
        <w:tab/>
      </w:r>
      <w:r>
        <w:rPr>
          <w:rFonts w:cs="Arial" w:ascii="Arial" w:hAnsi="Arial"/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Prepared by:  Theresa Hess</w:t>
      </w:r>
    </w:p>
    <w:tbl>
      <w:tblPr>
        <w:tblW w:w="183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888"/>
        <w:gridCol w:w="2336"/>
        <w:gridCol w:w="3475"/>
        <w:gridCol w:w="1002"/>
        <w:gridCol w:w="1522"/>
        <w:gridCol w:w="1433"/>
        <w:gridCol w:w="1674"/>
        <w:gridCol w:w="1260"/>
        <w:gridCol w:w="1260"/>
        <w:gridCol w:w="1181"/>
        <w:gridCol w:w="1152"/>
      </w:tblGrid>
      <w:tr>
        <w:trPr>
          <w:tblHeader w:val="true"/>
        </w:trPr>
        <w:tc>
          <w:tcPr>
            <w:tcW w:w="118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STATUS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/ GROUP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REQ.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No.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DESCRIPTION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STATUS/NOTES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DUE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DATE</w:t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PRIORITY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REQUESTER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&amp; DATE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GROUP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&amp; DATE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COMMENT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DATE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EC VOTE</w:t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NOTATION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VOTE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RATIFY</w:t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(N)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R97082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Transaction Type code values ‘Draft by SR’ and ‘Pack by SR’ to Nomination.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Refer to BPS and Definitions Task Force.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BPS 8/10 determined there are no business practices issues and transferred request to IR.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12/31/97</w:t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Start by Sept 1997 and complete by Dec 1997.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FGT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5/97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6/3/97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6/11/97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8/10/00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 (EIITF)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R99020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Allow for specification of revisions to points after capacity has been awarded.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EIITF 2/25/99 transferred to IR.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EIITF 4/6/99 revised instructions to IR when they addressed R99032.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2/99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EIITF  2/25/99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3/19/99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(notational)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EIITF  4/6/99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(I)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R99052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code value for the Service Code in the Invoice.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referred to IR.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in the normal course of business.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10/99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10/28/99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11/11/99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ADOPTED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R00001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</w:rPr>
              <w:t xml:space="preserve">Security.  (I’m using this request to </w:t>
            </w:r>
            <w:r>
              <w:rPr>
                <w:rFonts w:cs="Arial" w:ascii="Arial" w:hAnsi="Arial"/>
                <w:b/>
                <w:bCs/>
                <w:i/>
                <w:iCs/>
                <w:sz w:val="18"/>
                <w:u w:val="single"/>
              </w:rPr>
              <w:t>also</w:t>
            </w:r>
            <w:r>
              <w:rPr>
                <w:rFonts w:cs="Arial" w:ascii="Arial" w:hAnsi="Arial"/>
                <w:sz w:val="18"/>
              </w:rPr>
              <w:t xml:space="preserve"> track work on the Sandia Labs Report.)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2/10 referred to EDM.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(See GISB home page for EDM meetings beginning 11/3/00; ending 9/12/01.  Also see FTTF beginning 4/24/01; ending 4/24/01.)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EC8/23 sent back to EDM for further work. EDM should take into account changes discussed during EC meeting (which includes Enron’s comments).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handled with same priority as Item 7 on the Annual Plan.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2/4/00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2/10/00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EDM  11/3/00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EDM/FTTF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8/17/01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12/7/01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8/23/01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Procedural Passed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12/13/01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Revisions Passed</w:t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N/A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XML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R00002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XML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2/10 referred to EDM.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XML 8/21 endorsed report.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10/12 adopted recommendations in report.  Requested info from XML subcommittee on a pilot.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XML 12/4 endorsed report.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12/14 adopted XML work plan.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(See GISB home page for XML meetings beginning 1/8/01; ending ______.)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EDM will probably break into phases w/ FTTF involvement. To be dealt with in the normal course of business w/ eye to Annual Plan.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2/4/00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2/10/00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EDM  4/10/00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XML  5/15/00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XML  6/9/00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XML  7/5/00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XML  8/4/00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XML  8/21/00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XML  12/4/00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XML  1/8/01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XML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N/A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10/12/00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Procedural Passed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12/14/00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Procedural Passed</w:t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N/A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(I)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R00007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Charge Type Indicator data element to the Invoice.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6/15 referred to BPS.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processed when BPS next processes Invoicing.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5/24/00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6/15/00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2/15/01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3/2/01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R00010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Rate Identification Codes to various Capacity Release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6/15 referred to IR.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processed in the normal course of business.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5/24/00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6/15/00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R00012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Bidder Notice Address and Bidder Notice Contact data elements to various Capacity Release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6/15 referred to BPS.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processed when BPS next processes Capacity Release.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6/1/00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6/15/00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3/15/01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3/29/01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R00013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Bidder Invoice Contact and Bidder Invoice Address data elements to various Capacity Release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6/15 referred to BPS.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processed when BPS next processes Capacity Release.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6/1/00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6/15/00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3/15/01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3/29/01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R00014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Signatory Name and Signatory Title data elements to various Capacity Release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6/15 referred to BPS.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processed when BPS next processes Capacity Release.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6/1/00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6/15/00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3/15/01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3/29/01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R00015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Bidder’s Contingency Terms data element to various Capacity Release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6/15 referred to IR.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processed with R99042.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6/1/00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6/15/00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(I)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R00020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Charge Type code values to the Invoice.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6/15 referred to IR.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in the normal course of business.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6/12/00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6/15/00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FTTF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R00021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EDI/EDM software should be case-insensitive.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6/15 referred to FTTF.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in the next release of GISB standards.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6/12/00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6/15/00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FTTF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R00022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ROFR Indicator and Terms to various Capacity Release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6/15 referred to BPS.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in the normal course of business.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6/12/00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6/15/00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3/15/01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3/29/01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R00023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Rollover Rights Indicator and Terms to various Capacity Release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6/15 referred to BPS.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in the normal course of business.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6/12/00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6/15/00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3/15/01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3/29/01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(I)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R00024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Charge Type code values to the Invoice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8/24 referred to IR.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in the normal course of business.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GPG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7/28/00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8/24/00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R00027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‘Status’ data element to the header of the Offer, Bid and Award downloads.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12/14 referred to BPS.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in the normal course of business.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(ETS)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10/00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12/13/00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12/14/00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3/15/01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3/29/01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R01001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Change Gas Transaction Points Terms data element to various Capacity Release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2/22 referred to BPS.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with the current round of Capacity Release requests.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(ETS)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1/01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2/13/01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2/22/01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3/15/01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3/29/01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R01002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Net Present Value data element to Award.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2/22 referred to BPS.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with the current round of Capacity Release requests.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(ETS)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1/01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2/13/01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2/22/01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3/15/01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3/29/01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R01003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SMS Quantity to various Capacity Release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2/22 referred to BPS.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with the current round of Capacity Release requests.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(ETS)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1/01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2/13/01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2/22/01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3/15/01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3/29/01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4/12/01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5/10/01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R01004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Storage Cycle Indicator to various Capacity Release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2/22 referred to BPS.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with the current round of Capacity Release requests.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(ETS)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1/01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2/13/01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2/22/01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3/15/01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BPS  3/29/01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(N)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R01006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Reduction Reason code values to Scheduled Quantity and Scheduled Quantity for Operator.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2/22 referred to IR.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in its normal course of business.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(ETS)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1/01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2/13/01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2/22/01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(N)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R01008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Transaction Type code value to various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2/22 referred to IR.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in its normal course of business.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(ETS)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1/01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2/13/01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2/22/01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(N)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R01010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Reduction Reason code values to various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2/22 referred to IR.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in its normal course of business.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(ETS)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2/01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2/13/01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2/22/01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IR (CR)</w:t>
            </w:r>
          </w:p>
        </w:tc>
        <w:tc>
          <w:tcPr>
            <w:tcW w:w="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R01017</w:t>
            </w:r>
          </w:p>
        </w:tc>
        <w:tc>
          <w:tcPr>
            <w:tcW w:w="23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Add qualifier for seasonal dates in several capacity release data sets.</w:t>
            </w:r>
          </w:p>
        </w:tc>
        <w:tc>
          <w:tcPr>
            <w:tcW w:w="3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 EC 10/11 referred to IR.</w:t>
            </w:r>
          </w:p>
        </w:tc>
        <w:tc>
          <w:tcPr>
            <w:tcW w:w="1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 be addressed in the normal course of business.</w:t>
            </w:r>
          </w:p>
        </w:tc>
        <w:tc>
          <w:tcPr>
            <w:tcW w:w="14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(ETS)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8/01</w:t>
            </w:r>
          </w:p>
        </w:tc>
        <w:tc>
          <w:tcPr>
            <w:tcW w:w="16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Triage  9/28/01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Scope  10/11/01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IR  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</w:rPr>
        <w:t>LEGEND</w:t>
      </w:r>
      <w:r>
        <w:rPr>
          <w:rFonts w:cs="Arial" w:ascii="Arial" w:hAnsi="Arial"/>
          <w:b/>
          <w:sz w:val="24"/>
        </w:rPr>
        <w:tab/>
        <w:t>----&gt;</w:t>
        <w:tab/>
      </w:r>
      <w:r>
        <w:rPr>
          <w:rFonts w:cs="Arial" w:ascii="Arial" w:hAnsi="Arial"/>
          <w:b/>
          <w:sz w:val="18"/>
        </w:rPr>
        <w:t xml:space="preserve">Status/Group: </w:t>
        <w:tab/>
        <w:t>ADOPTED</w:t>
        <w:tab/>
        <w:t>Has been adopted by the EC</w:t>
        <w:tab/>
        <w:tab/>
        <w:tab/>
        <w:tab/>
        <w:tab/>
        <w:t>P</w:t>
        <w:tab/>
        <w:tab/>
        <w:t>Postponed for later consideration</w:t>
      </w:r>
    </w:p>
    <w:p>
      <w:pPr>
        <w:pStyle w:val="Normal"/>
        <w:ind w:firstLine="720" w:start="288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C</w:t>
        <w:tab/>
        <w:tab/>
        <w:t>Complete</w:t>
        <w:tab/>
        <w:tab/>
        <w:tab/>
        <w:tab/>
        <w:tab/>
        <w:tab/>
        <w:tab/>
        <w:t>RATIFY</w:t>
        <w:tab/>
        <w:tab/>
        <w:t>Out for member ratification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>COMMENT</w:t>
        <w:tab/>
        <w:t>Out for Comment</w:t>
        <w:tab/>
        <w:tab/>
        <w:tab/>
        <w:tab/>
        <w:tab/>
        <w:tab/>
        <w:t>WD</w:t>
        <w:tab/>
        <w:tab/>
        <w:t>Withdrawn</w:t>
      </w:r>
    </w:p>
    <w:p>
      <w:pPr>
        <w:pStyle w:val="Normal"/>
        <w:tabs>
          <w:tab w:val="clear" w:pos="720"/>
          <w:tab w:val="left" w:pos="9990" w:leader="none"/>
        </w:tabs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>ACT</w:t>
        <w:tab/>
        <w:tab/>
        <w:t>ANSI Compliance Team</w:t>
        <w:tab/>
        <w:tab/>
        <w:tab/>
        <w:tab/>
        <w:tab/>
        <w:tab/>
        <w:t>IR</w:t>
        <w:tab/>
        <w:tab/>
        <w:t>Information Requirements Subcommittee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>APSC</w:t>
        <w:tab/>
        <w:tab/>
        <w:t>Annual Plan Subcommittee</w:t>
        <w:tab/>
        <w:tab/>
        <w:tab/>
        <w:tab/>
        <w:tab/>
        <w:t>IL&amp;F</w:t>
        <w:tab/>
        <w:tab/>
        <w:t>Internet “Look &amp; Feel” Team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>BPS</w:t>
        <w:tab/>
        <w:tab/>
        <w:t>Business Practices Subcommittee</w:t>
        <w:tab/>
        <w:tab/>
        <w:tab/>
        <w:tab/>
        <w:t>IS</w:t>
        <w:tab/>
        <w:tab/>
        <w:t>Interpretation Subcommittee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>CCSC</w:t>
        <w:tab/>
        <w:tab/>
        <w:t>Common Codes Subcommittee</w:t>
        <w:tab/>
        <w:tab/>
        <w:tab/>
        <w:tab/>
        <w:tab/>
        <w:t>METF</w:t>
        <w:tab/>
        <w:tab/>
        <w:t>Market Execution Task Force (now IR)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>CSC</w:t>
        <w:tab/>
        <w:tab/>
        <w:t>Contracts Subcommittee</w:t>
        <w:tab/>
        <w:tab/>
        <w:tab/>
        <w:tab/>
        <w:tab/>
        <w:t>MITF</w:t>
        <w:tab/>
        <w:tab/>
        <w:t>Market Initiation Task Force (now IR)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>DTF</w:t>
        <w:tab/>
        <w:tab/>
        <w:t>Definitions Task Force</w:t>
        <w:tab/>
        <w:tab/>
        <w:tab/>
        <w:tab/>
        <w:tab/>
        <w:tab/>
        <w:t>MSTF</w:t>
        <w:tab/>
        <w:tab/>
        <w:t>Market Settlement Task Force (now IR)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>EIITF</w:t>
        <w:tab/>
        <w:tab/>
        <w:t>EBB - Internet Implementation Task Force</w:t>
        <w:tab/>
        <w:tab/>
        <w:tab/>
        <w:t>MTPA</w:t>
        <w:tab/>
        <w:tab/>
        <w:t>Model Trading Partner Agreement Task Force</w:t>
      </w:r>
    </w:p>
    <w:p>
      <w:pPr>
        <w:pStyle w:val="Normal"/>
        <w:ind w:firstLine="720" w:start="288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EC</w:t>
        <w:tab/>
        <w:tab/>
        <w:t>Executive Committee</w:t>
        <w:tab/>
        <w:tab/>
        <w:tab/>
        <w:tab/>
        <w:tab/>
        <w:tab/>
        <w:t>NTF</w:t>
        <w:tab/>
        <w:tab/>
        <w:t>Notices Task Force</w:t>
      </w:r>
    </w:p>
    <w:p>
      <w:pPr>
        <w:pStyle w:val="Normal"/>
        <w:ind w:firstLine="720" w:start="216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>FTAA</w:t>
        <w:tab/>
        <w:tab/>
        <w:t>Funds Transfer Agent Agreement Task Force</w:t>
        <w:tab/>
        <w:tab/>
        <w:tab/>
        <w:t>OBA</w:t>
        <w:tab/>
        <w:tab/>
        <w:t>Operational Balancing Agreement Task Force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>FTTF</w:t>
        <w:tab/>
        <w:tab/>
        <w:t>Future Technology Task Force</w:t>
        <w:tab/>
        <w:tab/>
        <w:tab/>
        <w:tab/>
        <w:tab/>
        <w:t>PSC</w:t>
        <w:tab/>
        <w:tab/>
        <w:t>Process Subcommittee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>ISC</w:t>
        <w:tab/>
        <w:tab/>
        <w:t>Imbalance Subcommittee</w:t>
        <w:tab/>
        <w:tab/>
        <w:tab/>
        <w:tab/>
        <w:tab/>
        <w:t>TSC or TTF</w:t>
        <w:tab/>
        <w:t>Technical Subcommittee (was Task Force)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TTT</w:t>
        <w:tab/>
        <w:tab/>
        <w:t>Title Transfer Tracking Pilot Test Task Force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XML</w:t>
        <w:tab/>
        <w:tab/>
        <w:t>XML Subcommittee (under EDM Subcommittee)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  <w:tab/>
        <w:tab/>
        <w:tab/>
        <w:tab/>
        <w:t>(CR)</w:t>
        <w:tab/>
        <w:tab/>
        <w:t>Capacity Release related</w:t>
        <w:tab/>
        <w:tab/>
        <w:tab/>
        <w:tab/>
        <w:tab/>
        <w:tab/>
        <w:t>(EDM)</w:t>
        <w:tab/>
        <w:tab/>
        <w:t>Electronic Delivery Mechanism related</w:t>
      </w:r>
    </w:p>
    <w:p>
      <w:pPr>
        <w:pStyle w:val="Normal"/>
        <w:ind w:firstLine="720" w:start="288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(FG)</w:t>
        <w:tab/>
        <w:tab/>
        <w:t>Flowing Gas related</w:t>
        <w:tab/>
        <w:tab/>
        <w:tab/>
        <w:tab/>
        <w:tab/>
        <w:tab/>
        <w:t>(I)</w:t>
        <w:tab/>
        <w:tab/>
        <w:t>Invoicing related</w:t>
      </w:r>
    </w:p>
    <w:p>
      <w:pPr>
        <w:pStyle w:val="Normal"/>
        <w:ind w:firstLine="720" w:start="288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(N)</w:t>
        <w:tab/>
        <w:tab/>
        <w:t>Nomination related</w:t>
        <w:tab/>
        <w:tab/>
        <w:tab/>
        <w:tab/>
        <w:tab/>
        <w:tab/>
        <w:t>(G)</w:t>
        <w:tab/>
        <w:tab/>
        <w:t>General</w:t>
      </w:r>
    </w:p>
    <w:p>
      <w:pPr>
        <w:pStyle w:val="Normal"/>
        <w:ind w:firstLine="720" w:start="288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(K)</w:t>
        <w:tab/>
        <w:tab/>
        <w:t>Contracts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sectPr>
      <w:footerReference w:type="default" r:id="rId2"/>
      <w:type w:val="nextPage"/>
      <w:pgSz w:orient="landscape" w:w="20160" w:h="12240"/>
      <w:pgMar w:left="864" w:right="720" w:gutter="0" w:header="0" w:top="864" w:footer="144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6192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619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55pt;height:12.75pt;mso-wrap-distance-left:0pt;mso-wrap-distance-right:0pt;mso-wrap-distance-top:0pt;mso-wrap-distance-bottom:0pt;margin-top:0.05pt;mso-position-vertical-relative:text;margin-left:461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18"/>
      <w:u w:val="singl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strike/>
      <w:sz w:val="18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2002-01-31T11:06:00Z</dcterms:created>
  <dc:creator>ET&amp;S LAN Support</dc:creator>
  <dc:description/>
  <dc:language>en-CA</dc:language>
  <cp:lastModifiedBy>thess</cp:lastModifiedBy>
  <cp:lastPrinted>1999-05-01T17:41:00Z</cp:lastPrinted>
  <dcterms:modified xsi:type="dcterms:W3CDTF">2002-01-31T15:20:00Z</dcterms:modified>
  <cp:revision>8</cp:revision>
  <dc:subject/>
  <dc:title>Gas Industry Standards Board</dc:title>
</cp:coreProperties>
</file>