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rPr>
      </w:pPr>
      <w:r>
        <w:rPr>
          <w:rFonts w:cs="Times New Roman" w:ascii="Times New Roman" w:hAnsi="Times New Roman"/>
        </w:rPr>
      </w:r>
    </w:p>
    <w:p>
      <w:pPr>
        <w:pStyle w:val="Normal"/>
        <w:ind w:start="360" w:end="0"/>
        <w:rPr>
          <w:rFonts w:ascii="Times New Roman" w:hAnsi="Times New Roman" w:cs="Times New Roman"/>
        </w:rPr>
      </w:pPr>
      <w:r>
        <w:rPr>
          <w:rFonts w:cs="Times New Roman" w:ascii="Times New Roman" w:hAnsi="Times New Roman"/>
        </w:rPr>
        <w:t>Q&amp;A Approved 12/5/2001 1930hrs</w:t>
      </w:r>
    </w:p>
    <w:p>
      <w:pPr>
        <w:pStyle w:val="Normal"/>
        <w:ind w:start="360" w:end="0"/>
        <w:rPr>
          <w:rFonts w:ascii="Times New Roman" w:hAnsi="Times New Roman" w:cs="Times New Roman"/>
        </w:rPr>
      </w:pPr>
      <w:r>
        <w:rPr>
          <w:rFonts w:cs="Times New Roman" w:ascii="Times New Roman" w:hAnsi="Times New Roman"/>
        </w:rPr>
        <w:t>Terminated Employees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ind w:start="360" w:end="0"/>
        <w:jc w:val="end"/>
        <w:rPr>
          <w:rFonts w:ascii="Times New Roman" w:hAnsi="Times New Roman" w:cs="Times New Roman"/>
        </w:rPr>
      </w:pPr>
      <w:r>
        <w:rPr>
          <w:rFonts w:cs="Times New Roman" w:ascii="Times New Roman" w:hAnsi="Times New Roman"/>
        </w:rPr>
        <w:t>December 5th, 2001</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Heading1"/>
        <w:ind w:hanging="0" w:start="360" w:end="0"/>
        <w:jc w:val="center"/>
        <w:rPr/>
      </w:pPr>
      <w:r>
        <w:rPr/>
        <w:t>ANSWERS TO FREQUENTLY ASKED QUESTIONS</w:t>
      </w:r>
    </w:p>
    <w:p>
      <w:pPr>
        <w:pStyle w:val="Normal"/>
        <w:rPr>
          <w:rFonts w:ascii="Times New Roman" w:hAnsi="Times New Roman" w:cs="Times New Roman"/>
        </w:rPr>
      </w:pPr>
      <w:r>
        <w:rPr>
          <w:rFonts w:cs="Times New Roman" w:ascii="Times New Roman" w:hAnsi="Times New Roman"/>
        </w:rPr>
      </w:r>
    </w:p>
    <w:p>
      <w:pPr>
        <w:pStyle w:val="Normal"/>
        <w:ind w:start="360" w:end="0"/>
        <w:rPr/>
      </w:pPr>
      <w:r>
        <w:rPr>
          <w:rFonts w:cs="Times New Roman" w:ascii="Times New Roman" w:hAnsi="Times New Roman"/>
          <w:b/>
          <w:bCs/>
        </w:rPr>
        <w:t>What does the Bankruptcy Court order entered on December 3, 2001 mean to employees who lost their jobs post bankruptcy filing?</w:t>
      </w:r>
      <w:r>
        <w:rPr>
          <w:rFonts w:cs="Times New Roman" w:ascii="Times New Roman" w:hAnsi="Times New Roman"/>
        </w:rPr>
        <w:t xml:space="preserve">  </w:t>
        <w:br/>
        <w:br/>
        <w:t>For employees who were terminated post bankruptcy, the Court has approved Enron’s request for permission to pay each employee $4,500, less taxes. Court approved wage garnishment, benefit deductions and any other Court orders (e.g. child support or alimony), as well as any other approved deduction (e.g. 401K), will be offset against the $4500.</w:t>
      </w:r>
    </w:p>
    <w:p>
      <w:pPr>
        <w:pStyle w:val="Normal"/>
        <w:ind w:start="720" w:end="0"/>
        <w:rPr>
          <w:rFonts w:ascii="Times New Roman" w:hAnsi="Times New Roman" w:cs="Times New Roman"/>
        </w:rPr>
      </w:pPr>
      <w:r>
        <w:rPr>
          <w:rFonts w:cs="Times New Roman" w:ascii="Times New Roman" w:hAnsi="Times New Roman"/>
        </w:rPr>
      </w:r>
    </w:p>
    <w:p>
      <w:pPr>
        <w:pStyle w:val="BodyTextIndent"/>
        <w:ind w:start="360" w:end="0"/>
        <w:rPr/>
      </w:pPr>
      <w:r>
        <w:rPr/>
        <w:t xml:space="preserve">This amount includes payment for all pre-petition compensation, unused vacation time, WARN notification, and incentive and overtime pay.  </w:t>
        <w:br/>
        <w:br/>
      </w:r>
      <w:r>
        <w:rPr>
          <w:b/>
          <w:bCs/>
        </w:rPr>
        <w:t>How will employees receive the $4,500?</w:t>
        <w:br/>
      </w:r>
      <w:r>
        <w:rPr/>
        <w:br/>
        <w:t>Employees will receive the $4,500 net of deductions in a check mailed to your home address.</w:t>
        <w:br/>
      </w:r>
    </w:p>
    <w:p>
      <w:pPr>
        <w:pStyle w:val="Normal"/>
        <w:ind w:start="360" w:end="0"/>
        <w:rPr/>
      </w:pPr>
      <w:r>
        <w:rPr>
          <w:rFonts w:cs="Times New Roman" w:ascii="Times New Roman" w:hAnsi="Times New Roman"/>
          <w:b/>
          <w:bCs/>
        </w:rPr>
        <w:t>What if I have accrued wages, vacation time, etc. that has a value that exceeds $4,500?</w:t>
        <w:br/>
      </w:r>
      <w:r>
        <w:rPr>
          <w:rFonts w:cs="Times New Roman" w:ascii="Times New Roman" w:hAnsi="Times New Roman"/>
        </w:rPr>
        <w:br/>
        <w:t>Employees are entitled to pursue any claims for amounts in excess of $4,500 in the bankruptcy proceeding.  The Court, through the bankruptcy process, will determine the disposition of your claim.  Please be aware that these proceedings typically take months or even years to resolve.</w:t>
        <w:br/>
        <w:br/>
      </w:r>
      <w:r>
        <w:rPr>
          <w:rFonts w:cs="Times New Roman" w:ascii="Times New Roman" w:hAnsi="Times New Roman"/>
          <w:b/>
          <w:bCs/>
        </w:rPr>
        <w:t>How do I file a claim with bankruptcy court?</w:t>
        <w:br/>
      </w:r>
      <w:r>
        <w:rPr>
          <w:rFonts w:cs="Times New Roman" w:ascii="Times New Roman" w:hAnsi="Times New Roman"/>
        </w:rPr>
        <w:br/>
        <w:t xml:space="preserve">Claims forms are available on the Internet at; </w:t>
      </w:r>
      <w:hyperlink r:id="rId2">
        <w:r>
          <w:rPr>
            <w:rStyle w:val="Hyperlink"/>
            <w:rFonts w:cs="Times New Roman" w:ascii="Times New Roman" w:hAnsi="Times New Roman"/>
          </w:rPr>
          <w:t>http://www.nysb.uscourts.gov./pdf/proofofclaimnew.pdf</w:t>
        </w:r>
      </w:hyperlink>
      <w:r>
        <w:rPr>
          <w:rFonts w:cs="Times New Roman" w:ascii="Times New Roman" w:hAnsi="Times New Roman"/>
        </w:rPr>
        <w:t xml:space="preserve">.  </w:t>
        <w:br/>
        <w:br/>
      </w:r>
      <w:r>
        <w:rPr>
          <w:rFonts w:cs="Times New Roman" w:ascii="Times New Roman" w:hAnsi="Times New Roman"/>
          <w:b/>
          <w:bCs/>
        </w:rPr>
        <w:t>If I file a claim, how quickly will I get paid?</w:t>
      </w:r>
    </w:p>
    <w:p>
      <w:pPr>
        <w:pStyle w:val="Normal"/>
        <w:rPr>
          <w:rFonts w:ascii="Times New Roman" w:hAnsi="Times New Roman" w:cs="Times New Roman"/>
          <w:b/>
          <w:bCs/>
        </w:rPr>
      </w:pPr>
      <w:r>
        <w:rPr>
          <w:rFonts w:cs="Times New Roman" w:ascii="Times New Roman" w:hAnsi="Times New Roman"/>
          <w:b/>
          <w:bCs/>
        </w:rPr>
      </w:r>
    </w:p>
    <w:p>
      <w:pPr>
        <w:pStyle w:val="Normal"/>
        <w:ind w:start="360" w:end="0"/>
        <w:rPr>
          <w:rFonts w:ascii="Times New Roman" w:hAnsi="Times New Roman" w:cs="Times New Roman"/>
        </w:rPr>
      </w:pPr>
      <w:r>
        <w:rPr>
          <w:rFonts w:cs="Times New Roman" w:ascii="Times New Roman" w:hAnsi="Times New Roman"/>
        </w:rPr>
        <w:t>Filing a claim in no way ensures payment. All employee claims above the $4650 priority employee claim mentioned by Ken Lay in a previous communication are unsecured creditors’ claims in bankruptcy.</w:t>
      </w:r>
    </w:p>
    <w:p>
      <w:pPr>
        <w:pStyle w:val="Normal"/>
        <w:ind w:start="360" w:end="0"/>
        <w:rPr>
          <w:rFonts w:ascii="Times New Roman" w:hAnsi="Times New Roman" w:cs="Times New Roman"/>
        </w:rPr>
      </w:pPr>
      <w:r>
        <w:rPr>
          <w:rFonts w:cs="Times New Roman" w:ascii="Times New Roman" w:hAnsi="Times New Roman"/>
        </w:rPr>
      </w:r>
    </w:p>
    <w:p>
      <w:pPr>
        <w:pStyle w:val="Normal"/>
        <w:ind w:start="360" w:end="0"/>
        <w:rPr>
          <w:rFonts w:ascii="Times New Roman" w:hAnsi="Times New Roman" w:cs="Times New Roman"/>
        </w:rPr>
      </w:pPr>
      <w:r>
        <w:rPr>
          <w:rFonts w:cs="Times New Roman" w:ascii="Times New Roman" w:hAnsi="Times New Roman"/>
        </w:rPr>
        <w:t>The $4500 payment and any other reimbursement you may receive for pre-petition claims will be offset against the $4650.</w:t>
      </w:r>
    </w:p>
    <w:p>
      <w:pPr>
        <w:pStyle w:val="Normal"/>
        <w:ind w:start="360" w:end="0"/>
        <w:rPr>
          <w:rFonts w:ascii="Times New Roman" w:hAnsi="Times New Roman" w:cs="Times New Roman"/>
        </w:rPr>
      </w:pPr>
      <w:r>
        <w:rPr>
          <w:rFonts w:cs="Times New Roman" w:ascii="Times New Roman" w:hAnsi="Times New Roman"/>
        </w:rPr>
      </w:r>
    </w:p>
    <w:p>
      <w:pPr>
        <w:pStyle w:val="Normal"/>
        <w:ind w:start="360" w:end="0"/>
        <w:rPr>
          <w:rFonts w:ascii="Times New Roman" w:hAnsi="Times New Roman" w:cs="Times New Roman"/>
        </w:rPr>
      </w:pPr>
      <w:r>
        <w:rPr>
          <w:rFonts w:cs="Times New Roman" w:ascii="Times New Roman" w:hAnsi="Times New Roman"/>
        </w:rPr>
        <w:t>As an unsecured creditor, you will receive no payment on your claim unless approved by the bankruptcy court, at the conclusion of the bankruptcy proceedings, which typically take months or years to resolve.</w:t>
      </w:r>
    </w:p>
    <w:p>
      <w:pPr>
        <w:pStyle w:val="Normal"/>
        <w:ind w:start="360" w:end="0"/>
        <w:rPr>
          <w:rFonts w:ascii="Times New Roman" w:hAnsi="Times New Roman" w:cs="Times New Roman"/>
        </w:rPr>
      </w:pPr>
      <w:r>
        <w:rPr>
          <w:rFonts w:cs="Times New Roman" w:ascii="Times New Roman" w:hAnsi="Times New Roman"/>
        </w:rPr>
      </w:r>
    </w:p>
    <w:p>
      <w:pPr>
        <w:pStyle w:val="Normal"/>
        <w:ind w:start="360" w:end="0"/>
        <w:rPr/>
      </w:pPr>
      <w:r>
        <w:rPr>
          <w:rFonts w:cs="Times New Roman" w:ascii="Times New Roman" w:hAnsi="Times New Roman"/>
          <w:b/>
          <w:bCs/>
        </w:rPr>
        <w:t>When can I claim unemployment benefits?  Will they be offset against the $4,500?</w:t>
        <w:br/>
      </w:r>
      <w:r>
        <w:rPr>
          <w:rFonts w:cs="Times New Roman" w:ascii="Times New Roman" w:hAnsi="Times New Roman"/>
        </w:rPr>
        <w:br/>
        <w:t>You are free to submit a claim for unemployment benefits at any time.  There is no company offset for State unemployment benefits against the $4,500.</w:t>
        <w:br/>
      </w:r>
    </w:p>
    <w:p>
      <w:pPr>
        <w:pStyle w:val="Normal"/>
        <w:ind w:start="360" w:end="0"/>
        <w:rPr/>
      </w:pPr>
      <w:r>
        <w:rPr>
          <w:rFonts w:cs="Times New Roman" w:ascii="Times New Roman" w:hAnsi="Times New Roman"/>
        </w:rPr>
        <w:br/>
      </w:r>
      <w:r>
        <w:rPr>
          <w:rFonts w:cs="Times New Roman" w:ascii="Times New Roman" w:hAnsi="Times New Roman"/>
          <w:b/>
          <w:bCs/>
        </w:rPr>
        <w:t>Do the confidentiality provisions of my contract still apply?</w:t>
        <w:br/>
      </w:r>
      <w:r>
        <w:rPr>
          <w:rFonts w:cs="Times New Roman" w:ascii="Times New Roman" w:hAnsi="Times New Roman"/>
        </w:rPr>
        <w:br/>
        <w:t>Yes.  You are still required to protect the confidential information of Enron and its affiliates.</w:t>
        <w:br/>
        <w:br/>
        <w:t xml:space="preserve"> </w:t>
        <w:br/>
      </w:r>
      <w:r>
        <w:rPr>
          <w:rFonts w:cs="Times New Roman" w:ascii="Times New Roman" w:hAnsi="Times New Roman"/>
          <w:b/>
          <w:bCs/>
        </w:rPr>
        <w:t>Will Enron paychecks still be honored?</w:t>
      </w:r>
    </w:p>
    <w:p>
      <w:pPr>
        <w:pStyle w:val="Normal"/>
        <w:ind w:start="360" w:end="0"/>
        <w:rPr/>
      </w:pPr>
      <w:r>
        <w:rPr>
          <w:rFonts w:cs="Times New Roman" w:ascii="Times New Roman" w:hAnsi="Times New Roman"/>
        </w:rPr>
        <w:br/>
        <w:t xml:space="preserve">All paychecks, including those issued prior to Dec. 2, 2001, and direct deposits will be honored as usual. </w:t>
        <w:br/>
        <w:br/>
        <w:br/>
      </w:r>
      <w:r>
        <w:rPr>
          <w:rFonts w:cs="Times New Roman" w:ascii="Times New Roman" w:hAnsi="Times New Roman"/>
          <w:b/>
          <w:bCs/>
        </w:rPr>
        <w:t>What happens to my severance payments if I was terminated before Enron filed for bankruptcy on Sunday?</w:t>
      </w:r>
      <w:r>
        <w:rPr>
          <w:rFonts w:cs="Times New Roman" w:ascii="Times New Roman" w:hAnsi="Times New Roman"/>
        </w:rPr>
        <w:br/>
        <w:br/>
        <w:t>Bankruptcy prohibits Enron from continuing to make those payments.  Those claims will have to be pursued through the bankruptcy process, by filing a claim with the bankruptcy court.</w:t>
        <w:br/>
      </w:r>
    </w:p>
    <w:p>
      <w:pPr>
        <w:pStyle w:val="Normal"/>
        <w:ind w:start="720" w:end="0"/>
        <w:rPr>
          <w:rFonts w:ascii="Times New Roman" w:hAnsi="Times New Roman" w:cs="Times New Roman"/>
        </w:rPr>
      </w:pPr>
      <w:r>
        <w:rPr>
          <w:rFonts w:cs="Times New Roman" w:ascii="Times New Roman" w:hAnsi="Times New Roman"/>
        </w:rPr>
      </w:r>
    </w:p>
    <w:p>
      <w:pPr>
        <w:pStyle w:val="Normal"/>
        <w:ind w:start="720" w:end="0"/>
        <w:rPr>
          <w:rFonts w:ascii="Times New Roman" w:hAnsi="Times New Roman" w:cs="Times New Roman"/>
        </w:rPr>
      </w:pPr>
      <w:r>
        <w:rPr>
          <w:rFonts w:cs="Times New Roman" w:ascii="Times New Roman" w:hAnsi="Times New Roman"/>
        </w:rPr>
      </w:r>
    </w:p>
    <w:p>
      <w:pPr>
        <w:pStyle w:val="Heading2"/>
        <w:rPr/>
      </w:pPr>
      <w:r>
        <w:rPr/>
        <w:t>BENEFIT QUESTIONS</w:t>
      </w:r>
    </w:p>
    <w:p>
      <w:pPr>
        <w:pStyle w:val="Normal"/>
        <w:ind w:start="360" w:end="0"/>
        <w:rPr>
          <w:rFonts w:ascii="Times New Roman" w:hAnsi="Times New Roman" w:cs="Times New Roman"/>
        </w:rPr>
      </w:pPr>
      <w:r>
        <w:rPr>
          <w:rFonts w:cs="Times New Roman" w:ascii="Times New Roman" w:hAnsi="Times New Roman"/>
        </w:rPr>
      </w:r>
    </w:p>
    <w:p>
      <w:pPr>
        <w:pStyle w:val="Normal"/>
        <w:ind w:start="360" w:end="0"/>
        <w:rPr>
          <w:rFonts w:ascii="Times New Roman" w:hAnsi="Times New Roman" w:cs="Times New Roman"/>
          <w:b/>
          <w:bCs/>
        </w:rPr>
      </w:pPr>
      <w:r>
        <w:rPr>
          <w:rFonts w:cs="Times New Roman" w:ascii="Times New Roman" w:hAnsi="Times New Roman"/>
          <w:b/>
          <w:bCs/>
        </w:rPr>
        <w:t>I am having difficulty reaching the Resources contacts provided to me by Enron.  What do I do?</w:t>
      </w:r>
      <w:r>
        <w:rPr>
          <w:rFonts w:cs="Times New Roman" w:ascii="Times New Roman" w:hAnsi="Times New Roman"/>
        </w:rPr>
        <w:br/>
        <w:br/>
        <w:t>We are working with all of our vendors to ensure that they are providing prompt and proper support.</w:t>
        <w:br/>
      </w:r>
    </w:p>
    <w:p>
      <w:pPr>
        <w:pStyle w:val="Normal"/>
        <w:ind w:start="360" w:end="0"/>
        <w:rPr>
          <w:rFonts w:ascii="Times New Roman" w:hAnsi="Times New Roman" w:cs="Times New Roman"/>
          <w:b/>
          <w:bCs/>
        </w:rPr>
      </w:pPr>
      <w:r>
        <w:rPr>
          <w:rFonts w:cs="Times New Roman" w:ascii="Times New Roman" w:hAnsi="Times New Roman"/>
          <w:b/>
          <w:bCs/>
        </w:rPr>
        <w:t>Will the Benefit Service Center still handle my calls?</w:t>
      </w:r>
    </w:p>
    <w:p>
      <w:pPr>
        <w:pStyle w:val="Normal"/>
        <w:rPr>
          <w:rFonts w:ascii="Times New Roman" w:hAnsi="Times New Roman" w:cs="Times New Roman"/>
          <w:b/>
          <w:bCs/>
        </w:rPr>
      </w:pPr>
      <w:r>
        <w:rPr>
          <w:rFonts w:cs="Times New Roman" w:ascii="Times New Roman" w:hAnsi="Times New Roman"/>
          <w:b/>
          <w:bCs/>
        </w:rPr>
      </w:r>
    </w:p>
    <w:p>
      <w:pPr>
        <w:pStyle w:val="BodyTextIndent2"/>
        <w:rPr/>
      </w:pPr>
      <w:r>
        <w:rPr/>
        <w:t xml:space="preserve">Yes, late Monday, December 3, 2001, we received approval of Enron’s petition for what is known as a First Day Order.  This allows Enron to continue its benefits and associated administrative services for all participants in the various plans.  </w:t>
      </w:r>
    </w:p>
    <w:p>
      <w:pPr>
        <w:pStyle w:val="Normal"/>
        <w:ind w:start="1440" w:end="0"/>
        <w:rPr>
          <w:rFonts w:ascii="Times New Roman" w:hAnsi="Times New Roman" w:cs="Times New Roman"/>
        </w:rPr>
      </w:pPr>
      <w:r>
        <w:rPr>
          <w:rFonts w:cs="Times New Roman" w:ascii="Times New Roman" w:hAnsi="Times New Roman"/>
        </w:rPr>
      </w:r>
    </w:p>
    <w:p>
      <w:pPr>
        <w:pStyle w:val="Normal"/>
        <w:ind w:start="360" w:end="0"/>
        <w:rPr>
          <w:rFonts w:ascii="Times New Roman" w:hAnsi="Times New Roman" w:cs="Times New Roman"/>
        </w:rPr>
      </w:pPr>
      <w:r>
        <w:rPr>
          <w:rFonts w:cs="Times New Roman" w:ascii="Times New Roman" w:hAnsi="Times New Roman"/>
        </w:rPr>
        <w:t xml:space="preserve">Regrettably, the vendor for our Cash Balance Plan did suspend service until proof of the First Day Order was obtained.  We are working diligently with Towers Perrin to get the pension service back in operation.  If you have a question regarding your pension plan, please continue to access the number.  It will be operational as soon as possible.  </w:t>
      </w:r>
    </w:p>
    <w:p>
      <w:pPr>
        <w:pStyle w:val="Normal"/>
        <w:ind w:start="360" w:end="0"/>
        <w:rPr>
          <w:rFonts w:ascii="Times New Roman" w:hAnsi="Times New Roman" w:cs="Times New Roman"/>
        </w:rPr>
      </w:pPr>
      <w:r>
        <w:rPr>
          <w:rFonts w:cs="Times New Roman" w:ascii="Times New Roman" w:hAnsi="Times New Roman"/>
        </w:rPr>
      </w:r>
    </w:p>
    <w:p>
      <w:pPr>
        <w:pStyle w:val="Normal"/>
        <w:ind w:start="360" w:end="0"/>
        <w:rPr>
          <w:rFonts w:ascii="Times New Roman" w:hAnsi="Times New Roman" w:cs="Times New Roman"/>
        </w:rPr>
      </w:pPr>
      <w:r>
        <w:rPr>
          <w:rFonts w:cs="Times New Roman" w:ascii="Times New Roman" w:hAnsi="Times New Roman"/>
        </w:rPr>
        <w:t xml:space="preserve">The following is all of the contact numbers for the various Benefit lines:  </w:t>
      </w:r>
    </w:p>
    <w:p>
      <w:pPr>
        <w:pStyle w:val="Normal"/>
        <w:ind w:start="360" w:end="0"/>
        <w:rPr>
          <w:rFonts w:ascii="Times New Roman" w:hAnsi="Times New Roman" w:cs="Times New Roman"/>
        </w:rPr>
      </w:pPr>
      <w:r>
        <w:rPr>
          <w:rFonts w:cs="Times New Roman" w:ascii="Times New Roman" w:hAnsi="Times New Roman"/>
        </w:rPr>
      </w:r>
    </w:p>
    <w:p>
      <w:pPr>
        <w:pStyle w:val="Normal"/>
        <w:ind w:start="360" w:end="0"/>
        <w:rPr>
          <w:rFonts w:ascii="Times New Roman" w:hAnsi="Times New Roman" w:cs="Times New Roman"/>
        </w:rPr>
      </w:pPr>
      <w:r>
        <w:rPr>
          <w:rFonts w:cs="Times New Roman" w:ascii="Times New Roman" w:hAnsi="Times New Roman"/>
        </w:rPr>
        <w:t>1-800-332-7979 – Benefit Service Center</w:t>
      </w:r>
    </w:p>
    <w:p>
      <w:pPr>
        <w:pStyle w:val="Normal"/>
        <w:ind w:start="360" w:end="0"/>
        <w:rPr>
          <w:rFonts w:ascii="Times New Roman" w:hAnsi="Times New Roman" w:cs="Times New Roman"/>
        </w:rPr>
      </w:pPr>
      <w:r>
        <w:rPr>
          <w:rFonts w:cs="Times New Roman" w:ascii="Times New Roman" w:hAnsi="Times New Roman"/>
        </w:rPr>
        <w:t>Health and Group Plans, option 1</w:t>
      </w:r>
    </w:p>
    <w:p>
      <w:pPr>
        <w:pStyle w:val="Normal"/>
        <w:ind w:start="360" w:end="0"/>
        <w:rPr>
          <w:rFonts w:ascii="Times New Roman" w:hAnsi="Times New Roman" w:cs="Times New Roman"/>
        </w:rPr>
      </w:pPr>
      <w:r>
        <w:rPr>
          <w:rFonts w:cs="Times New Roman" w:ascii="Times New Roman" w:hAnsi="Times New Roman"/>
        </w:rPr>
        <w:t>Cash Balance Plan, option 2</w:t>
      </w:r>
    </w:p>
    <w:p>
      <w:pPr>
        <w:pStyle w:val="Normal"/>
        <w:ind w:start="360" w:end="0"/>
        <w:rPr>
          <w:rFonts w:ascii="Times New Roman" w:hAnsi="Times New Roman" w:cs="Times New Roman"/>
        </w:rPr>
      </w:pPr>
      <w:r>
        <w:rPr>
          <w:rFonts w:cs="Times New Roman" w:ascii="Times New Roman" w:hAnsi="Times New Roman"/>
        </w:rPr>
        <w:t>Savings and Employee Stock Ownership Plan, option 3</w:t>
      </w:r>
    </w:p>
    <w:p>
      <w:pPr>
        <w:pStyle w:val="Normal"/>
        <w:ind w:start="360" w:end="0"/>
        <w:rPr>
          <w:rFonts w:ascii="Times New Roman" w:hAnsi="Times New Roman" w:cs="Times New Roman"/>
        </w:rPr>
      </w:pPr>
      <w:r>
        <w:rPr>
          <w:rFonts w:cs="Times New Roman" w:ascii="Times New Roman" w:hAnsi="Times New Roman"/>
        </w:rPr>
        <w:t>Employee Stock Options, option 4</w:t>
      </w:r>
    </w:p>
    <w:p>
      <w:pPr>
        <w:pStyle w:val="Normal"/>
        <w:ind w:start="360" w:end="0"/>
        <w:rPr>
          <w:rFonts w:ascii="Times New Roman" w:hAnsi="Times New Roman" w:cs="Times New Roman"/>
        </w:rPr>
      </w:pPr>
      <w:r>
        <w:rPr>
          <w:rFonts w:cs="Times New Roman" w:ascii="Times New Roman" w:hAnsi="Times New Roman"/>
        </w:rPr>
        <w:t>1-800-251-0669 – Cigna HealthCare (Group #0024647)</w:t>
      </w:r>
    </w:p>
    <w:p>
      <w:pPr>
        <w:pStyle w:val="Normal"/>
        <w:ind w:start="360" w:end="0"/>
        <w:rPr>
          <w:rFonts w:ascii="Times New Roman" w:hAnsi="Times New Roman" w:cs="Times New Roman"/>
        </w:rPr>
      </w:pPr>
      <w:r>
        <w:rPr>
          <w:rFonts w:cs="Times New Roman" w:ascii="Times New Roman" w:hAnsi="Times New Roman"/>
        </w:rPr>
        <w:t>1-800-433-0153 – United HealthCare (Group #175910)</w:t>
      </w:r>
    </w:p>
    <w:p>
      <w:pPr>
        <w:pStyle w:val="Normal"/>
        <w:ind w:start="360" w:end="0"/>
        <w:rPr>
          <w:rFonts w:ascii="Times New Roman" w:hAnsi="Times New Roman" w:cs="Times New Roman"/>
        </w:rPr>
      </w:pPr>
      <w:r>
        <w:rPr>
          <w:rFonts w:cs="Times New Roman" w:ascii="Times New Roman" w:hAnsi="Times New Roman"/>
        </w:rPr>
        <w:t>1-800-457-1020 – MerckMedco RX (Group #EnronRx)</w:t>
      </w:r>
    </w:p>
    <w:p>
      <w:pPr>
        <w:pStyle w:val="Normal"/>
        <w:ind w:start="360" w:end="0"/>
        <w:rPr>
          <w:rFonts w:ascii="Times New Roman" w:hAnsi="Times New Roman" w:cs="Times New Roman"/>
        </w:rPr>
      </w:pPr>
      <w:r>
        <w:rPr>
          <w:rFonts w:cs="Times New Roman" w:ascii="Times New Roman" w:hAnsi="Times New Roman"/>
        </w:rPr>
        <w:t>1-800-492-8588 – MetLife Dental (Group #39742 or 38866)</w:t>
      </w:r>
    </w:p>
    <w:p>
      <w:pPr>
        <w:pStyle w:val="Normal"/>
        <w:ind w:start="360" w:end="0"/>
        <w:rPr>
          <w:rFonts w:ascii="Times New Roman" w:hAnsi="Times New Roman" w:cs="Times New Roman"/>
        </w:rPr>
      </w:pPr>
      <w:r>
        <w:rPr>
          <w:rFonts w:cs="Times New Roman" w:ascii="Times New Roman" w:hAnsi="Times New Roman"/>
        </w:rPr>
        <w:t xml:space="preserve">1-800-345-1391 – Innovative Resources Group </w:t>
      </w:r>
    </w:p>
    <w:p>
      <w:pPr>
        <w:pStyle w:val="Normal"/>
        <w:ind w:start="360" w:end="0"/>
        <w:rPr>
          <w:rFonts w:ascii="Times New Roman" w:hAnsi="Times New Roman" w:cs="Times New Roman"/>
        </w:rPr>
      </w:pPr>
      <w:r>
        <w:rPr>
          <w:rFonts w:cs="Times New Roman" w:ascii="Times New Roman" w:hAnsi="Times New Roman"/>
        </w:rPr>
        <w:t>(Enron EAP and Mental Health Claims)</w:t>
      </w:r>
    </w:p>
    <w:p>
      <w:pPr>
        <w:pStyle w:val="Normal"/>
        <w:ind w:start="360" w:end="0"/>
        <w:rPr>
          <w:rFonts w:ascii="Times New Roman" w:hAnsi="Times New Roman" w:cs="Times New Roman"/>
        </w:rPr>
      </w:pPr>
      <w:r>
        <w:rPr>
          <w:rFonts w:cs="Times New Roman" w:ascii="Times New Roman" w:hAnsi="Times New Roman"/>
        </w:rPr>
        <w:t>1-800-877-7195 – Vision Service  (Group 46303)</w:t>
      </w:r>
    </w:p>
    <w:p>
      <w:pPr>
        <w:pStyle w:val="Normal"/>
        <w:ind w:start="360" w:end="0"/>
        <w:rPr>
          <w:rFonts w:ascii="Times New Roman" w:hAnsi="Times New Roman" w:cs="Times New Roman"/>
        </w:rPr>
      </w:pPr>
      <w:r>
        <w:rPr>
          <w:rFonts w:cs="Times New Roman" w:ascii="Times New Roman" w:hAnsi="Times New Roman"/>
        </w:rPr>
      </w:r>
    </w:p>
    <w:p>
      <w:pPr>
        <w:pStyle w:val="Normal"/>
        <w:ind w:start="360" w:end="0"/>
        <w:rPr>
          <w:rFonts w:ascii="Times New Roman" w:hAnsi="Times New Roman" w:cs="Times New Roman"/>
        </w:rPr>
      </w:pPr>
      <w:r>
        <w:rPr>
          <w:rFonts w:cs="Times New Roman" w:ascii="Times New Roman" w:hAnsi="Times New Roman"/>
        </w:rPr>
        <w:t xml:space="preserve">It is possible that some of the options currently available will be eliminated or some benefit levels reduced.  It is too early to speculate as to what if any changes will be made.  </w:t>
      </w:r>
    </w:p>
    <w:p>
      <w:pPr>
        <w:pStyle w:val="Normal"/>
        <w:ind w:start="360" w:end="0"/>
        <w:rPr>
          <w:rFonts w:ascii="Times New Roman" w:hAnsi="Times New Roman" w:cs="Times New Roman"/>
        </w:rPr>
      </w:pPr>
      <w:r>
        <w:rPr>
          <w:rFonts w:cs="Times New Roman" w:ascii="Times New Roman" w:hAnsi="Times New Roman"/>
        </w:rPr>
      </w:r>
    </w:p>
    <w:p>
      <w:pPr>
        <w:pStyle w:val="BodyTextIndent3"/>
        <w:rPr/>
      </w:pPr>
      <w:r>
        <w:rPr/>
        <w:t>I was terminated on December 5, 2001.  Will Enron continue my existing medical coverage?</w:t>
      </w:r>
    </w:p>
    <w:p>
      <w:pPr>
        <w:pStyle w:val="Normal"/>
        <w:ind w:start="360" w:end="0"/>
        <w:rPr>
          <w:rFonts w:ascii="Times New Roman" w:hAnsi="Times New Roman" w:cs="Times New Roman"/>
        </w:rPr>
      </w:pPr>
      <w:r>
        <w:rPr>
          <w:rFonts w:cs="Times New Roman" w:ascii="Times New Roman" w:hAnsi="Times New Roman"/>
        </w:rPr>
      </w:r>
    </w:p>
    <w:p>
      <w:pPr>
        <w:pStyle w:val="Normal"/>
        <w:ind w:start="360" w:end="0"/>
        <w:rPr>
          <w:rFonts w:ascii="Times New Roman" w:hAnsi="Times New Roman" w:cs="Times New Roman"/>
        </w:rPr>
      </w:pPr>
      <w:r>
        <w:rPr>
          <w:rFonts w:cs="Times New Roman" w:ascii="Times New Roman" w:hAnsi="Times New Roman"/>
        </w:rPr>
        <w:t xml:space="preserve">Yes, late Monday, December 3, 2001, the court approved Enron’s request to continue its benefits for all active and inactive participants in the various plans.  </w:t>
      </w:r>
    </w:p>
    <w:p>
      <w:pPr>
        <w:pStyle w:val="Normal"/>
        <w:ind w:start="360" w:end="0"/>
        <w:rPr>
          <w:rFonts w:ascii="Times New Roman" w:hAnsi="Times New Roman" w:cs="Times New Roman"/>
        </w:rPr>
      </w:pPr>
      <w:r>
        <w:rPr>
          <w:rFonts w:cs="Times New Roman" w:ascii="Times New Roman" w:hAnsi="Times New Roman"/>
        </w:rPr>
      </w:r>
    </w:p>
    <w:p>
      <w:pPr>
        <w:pStyle w:val="Normal"/>
        <w:ind w:start="360" w:end="0"/>
        <w:rPr>
          <w:rFonts w:ascii="Times New Roman" w:hAnsi="Times New Roman" w:cs="Times New Roman"/>
        </w:rPr>
      </w:pPr>
      <w:r>
        <w:rPr>
          <w:rFonts w:cs="Times New Roman" w:ascii="Times New Roman" w:hAnsi="Times New Roman"/>
        </w:rPr>
        <w:t xml:space="preserve">As a terminated employee your existing medical, dental and vision coverage continues under the active plans will continue until December 31, 2001.  You will receive a COBRA information and enrollment package.  You will have 60 days from the issue date of the package to make an election to participate.  </w:t>
      </w:r>
    </w:p>
    <w:p>
      <w:pPr>
        <w:pStyle w:val="Normal"/>
        <w:ind w:start="360" w:end="0"/>
        <w:rPr>
          <w:rFonts w:ascii="Times New Roman" w:hAnsi="Times New Roman" w:cs="Times New Roman"/>
        </w:rPr>
      </w:pPr>
      <w:r>
        <w:rPr>
          <w:rFonts w:cs="Times New Roman" w:ascii="Times New Roman" w:hAnsi="Times New Roman"/>
        </w:rPr>
      </w:r>
    </w:p>
    <w:p>
      <w:pPr>
        <w:pStyle w:val="Normal"/>
        <w:ind w:start="360" w:end="0"/>
        <w:rPr>
          <w:rFonts w:ascii="Times New Roman" w:hAnsi="Times New Roman" w:cs="Times New Roman"/>
        </w:rPr>
      </w:pPr>
      <w:r>
        <w:rPr>
          <w:rFonts w:cs="Times New Roman" w:ascii="Times New Roman" w:hAnsi="Times New Roman"/>
        </w:rPr>
        <w:t>The normal processing time for the package is 21 days from termination.  However, due to the number of terminations processed on December 3, 2001, there is a potential for delay.  If you have not received a package by January 15, please contact the Benefit Service Center.  If you timely elect coverage (within 60 days of the package issue date), there is no break in coverage and once you elect coverage, any claims that may have been declined back to January 1 will be reprocessed as required by law.</w:t>
      </w:r>
    </w:p>
    <w:p>
      <w:pPr>
        <w:pStyle w:val="Normal"/>
        <w:ind w:start="360" w:end="0"/>
        <w:rPr>
          <w:rFonts w:ascii="Times New Roman" w:hAnsi="Times New Roman" w:cs="Times New Roman"/>
        </w:rPr>
      </w:pPr>
      <w:r>
        <w:rPr>
          <w:rFonts w:cs="Times New Roman" w:ascii="Times New Roman" w:hAnsi="Times New Roman"/>
        </w:rPr>
      </w:r>
    </w:p>
    <w:p>
      <w:pPr>
        <w:pStyle w:val="Normal"/>
        <w:ind w:start="360" w:end="0"/>
        <w:rPr>
          <w:rFonts w:ascii="Times New Roman" w:hAnsi="Times New Roman" w:cs="Times New Roman"/>
        </w:rPr>
      </w:pPr>
      <w:r>
        <w:rPr>
          <w:rFonts w:cs="Times New Roman" w:ascii="Times New Roman" w:hAnsi="Times New Roman"/>
        </w:rPr>
        <w:t xml:space="preserve">COBRA participants pay full plan cost plus an administrative fee.  There is no subsidy from Enron.  This coverage may last up to 18 months.   </w:t>
      </w:r>
    </w:p>
    <w:p>
      <w:pPr>
        <w:pStyle w:val="Normal"/>
        <w:ind w:start="360" w:end="0"/>
        <w:rPr>
          <w:rFonts w:ascii="Times New Roman" w:hAnsi="Times New Roman" w:cs="Times New Roman"/>
        </w:rPr>
      </w:pPr>
      <w:r>
        <w:rPr>
          <w:rFonts w:cs="Times New Roman" w:ascii="Times New Roman" w:hAnsi="Times New Roman"/>
        </w:rPr>
      </w:r>
    </w:p>
    <w:p>
      <w:pPr>
        <w:pStyle w:val="BodyTextIndent3"/>
        <w:rPr/>
      </w:pPr>
      <w:r>
        <w:rPr/>
        <w:t>What are the eligibility requirements under the retiree and portable medical and dental plans?</w:t>
      </w:r>
    </w:p>
    <w:p>
      <w:pPr>
        <w:pStyle w:val="BodyTextIndent"/>
        <w:ind w:start="360" w:end="0"/>
        <w:rPr/>
      </w:pPr>
      <w:r>
        <w:rPr/>
      </w:r>
    </w:p>
    <w:p>
      <w:pPr>
        <w:pStyle w:val="BodyTextIndent"/>
        <w:ind w:start="360" w:end="0"/>
        <w:rPr/>
      </w:pPr>
      <w:r>
        <w:rPr/>
        <w:t xml:space="preserve">As an alternative to COBRA coverage, you are also eligible for coverage as a portable participant if, as of your termination date, you are age 40 with 5 years of service.  </w:t>
      </w:r>
    </w:p>
    <w:p>
      <w:pPr>
        <w:pStyle w:val="BodyTextIndent"/>
        <w:ind w:start="360" w:end="0"/>
        <w:rPr/>
      </w:pPr>
      <w:r>
        <w:rPr/>
      </w:r>
    </w:p>
    <w:p>
      <w:pPr>
        <w:pStyle w:val="BodyTextIndent"/>
        <w:ind w:start="360" w:end="0"/>
        <w:rPr/>
      </w:pPr>
      <w:r>
        <w:rPr/>
        <w:t xml:space="preserve">If at termination, you are 55 years of age or your age and Enron service equal 75 points, both requiring a minimum service of 5 years, you are eligible for retiree medical.  </w:t>
      </w:r>
    </w:p>
    <w:p>
      <w:pPr>
        <w:pStyle w:val="BodyTextIndent"/>
        <w:ind w:start="360" w:end="0"/>
        <w:rPr/>
      </w:pPr>
      <w:r>
        <w:rPr/>
      </w:r>
    </w:p>
    <w:p>
      <w:pPr>
        <w:pStyle w:val="BodyTextIndent"/>
        <w:ind w:start="360" w:end="0"/>
        <w:rPr/>
      </w:pPr>
      <w:r>
        <w:rPr/>
        <w:t xml:space="preserve">If you are eligible for either of these plans, a package will be mailed to you and you will have 45 days to make your election. </w:t>
      </w:r>
    </w:p>
    <w:p>
      <w:pPr>
        <w:pStyle w:val="BodyTextIndent"/>
        <w:ind w:start="360" w:end="0"/>
        <w:rPr/>
      </w:pPr>
      <w:r>
        <w:rPr/>
      </w:r>
    </w:p>
    <w:p>
      <w:pPr>
        <w:pStyle w:val="BodyTextIndent"/>
        <w:ind w:start="360" w:end="0"/>
        <w:rPr/>
      </w:pPr>
      <w:r>
        <w:rPr/>
        <w:t xml:space="preserve">If you want to speak with someone about either of these plans, call the Benefit Service Center at 1-800-332-7979. </w:t>
      </w:r>
    </w:p>
    <w:p>
      <w:pPr>
        <w:pStyle w:val="Normal"/>
        <w:ind w:start="360" w:end="0"/>
        <w:rPr>
          <w:rFonts w:ascii="Times New Roman" w:hAnsi="Times New Roman" w:cs="Times New Roman"/>
        </w:rPr>
      </w:pPr>
      <w:r>
        <w:rPr>
          <w:rFonts w:cs="Times New Roman" w:ascii="Times New Roman" w:hAnsi="Times New Roman"/>
        </w:rPr>
      </w:r>
    </w:p>
    <w:p>
      <w:pPr>
        <w:pStyle w:val="BodyTextIndent3"/>
        <w:rPr/>
      </w:pPr>
      <w:r>
        <w:rPr/>
        <w:t>What will happen to my Employee and Dependent Life and AD&amp;D Insurance Coverage as a result of the Bankruptcy?</w:t>
      </w:r>
    </w:p>
    <w:p>
      <w:pPr>
        <w:pStyle w:val="BodyTextIndent"/>
        <w:ind w:start="360" w:end="0"/>
        <w:rPr/>
      </w:pPr>
      <w:r>
        <w:rPr/>
      </w:r>
    </w:p>
    <w:p>
      <w:pPr>
        <w:pStyle w:val="Normal"/>
        <w:ind w:start="360" w:end="0"/>
        <w:rPr>
          <w:rFonts w:ascii="Times New Roman" w:hAnsi="Times New Roman" w:cs="Times New Roman"/>
        </w:rPr>
      </w:pPr>
      <w:r>
        <w:rPr>
          <w:rFonts w:cs="Times New Roman" w:ascii="Times New Roman" w:hAnsi="Times New Roman"/>
        </w:rPr>
        <w:t xml:space="preserve">Late Monday, December 3, 2001, the court approved Enron’s request to continue its benefits for all active and inactive participants in the various insured plans.  </w:t>
      </w:r>
    </w:p>
    <w:p>
      <w:pPr>
        <w:pStyle w:val="BodyTextIndent"/>
        <w:ind w:start="360" w:end="0"/>
        <w:rPr/>
      </w:pPr>
      <w:r>
        <w:rPr/>
        <w:t xml:space="preserve">It is possible that some of the options currently available will be eliminated or some benefit levels reduced.  It is too early to speculate as to what, if any, changes will be made.  </w:t>
      </w:r>
    </w:p>
    <w:p>
      <w:pPr>
        <w:pStyle w:val="BodyTextIndent"/>
        <w:ind w:start="360" w:end="0"/>
        <w:rPr/>
      </w:pPr>
      <w:r>
        <w:rPr/>
      </w:r>
    </w:p>
    <w:p>
      <w:pPr>
        <w:pStyle w:val="BodyTextIndent"/>
        <w:ind w:start="360" w:end="0"/>
        <w:rPr/>
      </w:pPr>
      <w:r>
        <w:rPr/>
        <w:t>If you are enrolled in one of these insurance plans and your employment with Enron ends, you are eligible to convert coverage to individual policies within 30 days of your employment termination date.  You must request conversion packages from the Enron Benefits Center at 1-800-332-7979.</w:t>
      </w:r>
    </w:p>
    <w:p>
      <w:pPr>
        <w:pStyle w:val="BodyTextIndent"/>
        <w:ind w:start="360" w:end="0"/>
        <w:rPr/>
      </w:pPr>
      <w:r>
        <w:rPr/>
      </w:r>
    </w:p>
    <w:p>
      <w:pPr>
        <w:pStyle w:val="BodyTextIndent"/>
        <w:ind w:start="360" w:end="0"/>
        <w:rPr>
          <w:b/>
          <w:bCs/>
        </w:rPr>
      </w:pPr>
      <w:r>
        <w:rPr>
          <w:b/>
          <w:bCs/>
        </w:rPr>
        <w:t>If I incurred any benefits claims under one of the Enron Benefit Plans prior to my termination and prior to the bankruptcy will the plans pay those claims?</w:t>
      </w:r>
    </w:p>
    <w:p>
      <w:pPr>
        <w:pStyle w:val="BodyTextIndent"/>
        <w:ind w:start="360" w:end="0"/>
        <w:rPr>
          <w:b/>
          <w:bCs/>
        </w:rPr>
      </w:pPr>
      <w:r>
        <w:rPr>
          <w:b/>
          <w:bCs/>
        </w:rPr>
      </w:r>
    </w:p>
    <w:p>
      <w:pPr>
        <w:pStyle w:val="BodyTextIndent"/>
        <w:ind w:start="360" w:end="0"/>
        <w:rPr/>
      </w:pPr>
      <w:r>
        <w:rPr/>
        <w:t xml:space="preserve">Yes, late Monday, December 3, 2001, we received approval of Enron’s petition for what is known as a First Day Order.  In general, the court approved Enron to continue its benefit plans.  This includes obligations prior to and after the bankruptcy.   If any of your pre-petition claims are not approved you will be notified.  </w:t>
      </w:r>
    </w:p>
    <w:p>
      <w:pPr>
        <w:pStyle w:val="BodyTextIndent"/>
        <w:ind w:start="360" w:end="0"/>
        <w:rPr/>
      </w:pPr>
      <w:r>
        <w:rPr/>
      </w:r>
    </w:p>
    <w:p>
      <w:pPr>
        <w:pStyle w:val="BodyTextIndent"/>
        <w:ind w:start="360" w:end="0"/>
        <w:rPr/>
      </w:pPr>
      <w:r>
        <w:rPr/>
        <w:t xml:space="preserve">For a claim to be paid, it must meet the eligible expense provisions of the plan it is being filed against.  This is no different than before the bankruptcy.  You will have until January 31, 2002 to file any claims for expenses incurred during 2001.  </w:t>
      </w:r>
    </w:p>
    <w:p>
      <w:pPr>
        <w:pStyle w:val="BodyTextIndent"/>
        <w:ind w:start="360" w:end="0"/>
        <w:rPr/>
      </w:pPr>
      <w:r>
        <w:rPr/>
      </w:r>
    </w:p>
    <w:p>
      <w:pPr>
        <w:pStyle w:val="BodyTextIndent"/>
        <w:ind w:start="360" w:end="0"/>
        <w:rPr/>
      </w:pPr>
      <w:r>
        <w:rPr/>
        <w:t xml:space="preserve">The same is true for the various Flexible Spending Accounts.  However, you only have until January 31, 2002 to file for reimbursements from these accounts.  Remember that you must have incurred expenses while still employed to file for reimbursement.  The exception to this rule relates to the Health Care Flexible Spending Account, but only if you elect to continue this plan under COBRA.  For any questions you may have regarding a claim on any of your benefits, please contact the Benefit Service Center at 1-800-332-7979.  </w:t>
      </w:r>
    </w:p>
    <w:p>
      <w:pPr>
        <w:pStyle w:val="BodyTextIndent"/>
        <w:ind w:start="360" w:end="0"/>
        <w:rPr/>
      </w:pPr>
      <w:r>
        <w:rPr/>
      </w:r>
    </w:p>
    <w:p>
      <w:pPr>
        <w:pStyle w:val="BodyTextIndent3"/>
        <w:rPr/>
      </w:pPr>
      <w:r>
        <w:rPr/>
        <w:t>Are Long-Term Care and Long-Term Disability portable if I am terminated from Enron?</w:t>
      </w:r>
    </w:p>
    <w:p>
      <w:pPr>
        <w:pStyle w:val="BodyTextIndent"/>
        <w:ind w:start="360" w:end="0"/>
        <w:rPr/>
      </w:pPr>
      <w:r>
        <w:rPr/>
      </w:r>
    </w:p>
    <w:p>
      <w:pPr>
        <w:pStyle w:val="BodyTextIndent"/>
        <w:ind w:start="360" w:end="0"/>
        <w:rPr/>
      </w:pPr>
      <w:r>
        <w:rPr/>
        <w:t>The Long-Term Care Plan is portable if you are currently enrolled.  However, coverage under Enron’s Long-Term Disability plan ceases upon termination.</w:t>
      </w:r>
    </w:p>
    <w:p>
      <w:pPr>
        <w:pStyle w:val="Normal"/>
        <w:ind w:start="360" w:end="0"/>
        <w:rPr>
          <w:rFonts w:ascii="Times New Roman" w:hAnsi="Times New Roman" w:cs="Times New Roman"/>
        </w:rPr>
      </w:pPr>
      <w:r>
        <w:rPr>
          <w:rFonts w:cs="Times New Roman" w:ascii="Times New Roman" w:hAnsi="Times New Roman"/>
        </w:rPr>
      </w:r>
    </w:p>
    <w:p>
      <w:pPr>
        <w:pStyle w:val="BodyTextIndent3"/>
        <w:rPr/>
      </w:pPr>
      <w:r>
        <w:rPr/>
        <w:t>Will there be changes in Enron’s Savings Plan as a result of the Bankruptcy and are my assets safe from creditors?</w:t>
      </w:r>
    </w:p>
    <w:p>
      <w:pPr>
        <w:pStyle w:val="Normal"/>
        <w:ind w:start="360" w:end="0"/>
        <w:rPr>
          <w:rFonts w:ascii="Times New Roman" w:hAnsi="Times New Roman" w:cs="Times New Roman"/>
        </w:rPr>
      </w:pPr>
      <w:r>
        <w:rPr>
          <w:rFonts w:cs="Times New Roman" w:ascii="Times New Roman" w:hAnsi="Times New Roman"/>
        </w:rPr>
      </w:r>
    </w:p>
    <w:p>
      <w:pPr>
        <w:pStyle w:val="BodyTextIndent"/>
        <w:ind w:start="360" w:end="0"/>
        <w:rPr/>
      </w:pPr>
      <w:r>
        <w:rPr/>
        <w:t>An amendment was recently approved to eliminate the match and the diversification restriction related to Company Contributions within the 401(k) plan.  At this stage of the Bankruptcy, we do not anticipate termination of this plan.</w:t>
      </w:r>
    </w:p>
    <w:p>
      <w:pPr>
        <w:pStyle w:val="BodyTextIndent"/>
        <w:ind w:start="360" w:end="0"/>
        <w:rPr/>
      </w:pPr>
      <w:r>
        <w:rPr/>
      </w:r>
    </w:p>
    <w:p>
      <w:pPr>
        <w:pStyle w:val="BodyTextIndent"/>
        <w:ind w:start="360" w:end="0"/>
        <w:rPr/>
      </w:pPr>
      <w:r>
        <w:rPr/>
        <w:t xml:space="preserve">The Trust holding the Savings Plan assets is not part of the bankruptcy estate and is not subject to the claims of Enron’s creditors.  </w:t>
      </w:r>
    </w:p>
    <w:p>
      <w:pPr>
        <w:pStyle w:val="BodyTextIndent"/>
        <w:ind w:start="360" w:end="0"/>
        <w:rPr/>
      </w:pPr>
      <w:r>
        <w:rPr/>
      </w:r>
    </w:p>
    <w:p>
      <w:pPr>
        <w:pStyle w:val="BodyTextIndent"/>
        <w:ind w:start="360" w:end="0"/>
        <w:rPr/>
      </w:pPr>
      <w:r>
        <w:rPr/>
        <w:t xml:space="preserve">You can access your fund balances by logging on to </w:t>
      </w:r>
      <w:hyperlink r:id="rId3">
        <w:r>
          <w:rPr>
            <w:rStyle w:val="Hyperlink"/>
          </w:rPr>
          <w:t>http://resources.hewitt.com/enron</w:t>
        </w:r>
      </w:hyperlink>
    </w:p>
    <w:p>
      <w:pPr>
        <w:pStyle w:val="BodyTextIndent"/>
        <w:ind w:start="360" w:end="0"/>
        <w:rPr/>
      </w:pPr>
      <w:r>
        <w:rPr/>
      </w:r>
    </w:p>
    <w:p>
      <w:pPr>
        <w:pStyle w:val="Normal"/>
        <w:ind w:start="360" w:end="0"/>
        <w:rPr>
          <w:rFonts w:ascii="Times New Roman" w:hAnsi="Times New Roman" w:cs="Times New Roman"/>
        </w:rPr>
      </w:pPr>
      <w:r>
        <w:rPr>
          <w:rFonts w:cs="Times New Roman" w:ascii="Times New Roman" w:hAnsi="Times New Roman"/>
        </w:rPr>
      </w:r>
    </w:p>
    <w:p>
      <w:pPr>
        <w:pStyle w:val="BodyTextIndent3"/>
        <w:rPr/>
      </w:pPr>
      <w:r>
        <w:rPr/>
        <w:t>Will there be changes to the Cash Balance Plan as a result of the Bankruptcy and are the assets safe from creditors?</w:t>
      </w:r>
    </w:p>
    <w:p>
      <w:pPr>
        <w:pStyle w:val="Normal"/>
        <w:ind w:start="360" w:end="0"/>
        <w:rPr>
          <w:rFonts w:ascii="Times New Roman" w:hAnsi="Times New Roman" w:cs="Times New Roman"/>
        </w:rPr>
      </w:pPr>
      <w:r>
        <w:rPr>
          <w:rFonts w:cs="Times New Roman" w:ascii="Times New Roman" w:hAnsi="Times New Roman"/>
        </w:rPr>
      </w:r>
    </w:p>
    <w:p>
      <w:pPr>
        <w:pStyle w:val="BodyTextIndent"/>
        <w:ind w:start="360" w:end="0"/>
        <w:rPr/>
      </w:pPr>
      <w:r>
        <w:rPr/>
        <w:t>No changes have been made to the plan to-date.  It is a possibility that the Company may have to reconsider the continuance of future accruals for active employees.  If this does occur, accrued benefits will be frozen but interest will continue to be credited.</w:t>
      </w:r>
    </w:p>
    <w:p>
      <w:pPr>
        <w:pStyle w:val="BodyTextIndent"/>
        <w:ind w:start="360" w:end="0"/>
        <w:rPr/>
      </w:pPr>
      <w:r>
        <w:rPr/>
      </w:r>
    </w:p>
    <w:p>
      <w:pPr>
        <w:pStyle w:val="BodyTextIndent"/>
        <w:ind w:start="360" w:end="0"/>
        <w:rPr/>
      </w:pPr>
      <w:r>
        <w:rPr/>
        <w:t xml:space="preserve">The Trust holding the Cash Balance Plan assets is not part of the bankruptcy estate and is not subject to the claims of Enron’s creditors.  </w:t>
      </w:r>
    </w:p>
    <w:p>
      <w:pPr>
        <w:pStyle w:val="Normal"/>
        <w:ind w:start="360" w:end="0"/>
        <w:rPr>
          <w:rFonts w:ascii="Times New Roman" w:hAnsi="Times New Roman" w:cs="Times New Roman"/>
          <w:sz w:val="20"/>
        </w:rPr>
      </w:pPr>
      <w:r>
        <w:rPr>
          <w:rFonts w:cs="Times New Roman" w:ascii="Times New Roman" w:hAnsi="Times New Roman"/>
          <w:sz w:val="20"/>
        </w:rPr>
      </w:r>
    </w:p>
    <w:p>
      <w:pPr>
        <w:pStyle w:val="Normal"/>
        <w:ind w:start="360" w:end="0"/>
        <w:rPr>
          <w:rFonts w:ascii="Times New Roman" w:hAnsi="Times New Roman" w:cs="Times New Roman"/>
          <w:sz w:val="20"/>
        </w:rPr>
      </w:pPr>
      <w:r>
        <w:rPr>
          <w:rFonts w:cs="Times New Roman" w:ascii="Times New Roman" w:hAnsi="Times New Roman"/>
          <w:sz w:val="20"/>
        </w:rPr>
      </w:r>
    </w:p>
    <w:p>
      <w:pPr>
        <w:pStyle w:val="BodyTextIndent3"/>
        <w:rPr/>
      </w:pPr>
      <w:r>
        <w:rPr/>
        <w:t>If I have questions about starting my pension under the Cash Balance Plan, what should I do?</w:t>
      </w:r>
    </w:p>
    <w:p>
      <w:pPr>
        <w:pStyle w:val="Normal"/>
        <w:ind w:start="360" w:end="0"/>
        <w:rPr>
          <w:rFonts w:ascii="Times New Roman" w:hAnsi="Times New Roman" w:cs="Times New Roman"/>
        </w:rPr>
      </w:pPr>
      <w:r>
        <w:rPr>
          <w:rFonts w:cs="Times New Roman" w:ascii="Times New Roman" w:hAnsi="Times New Roman"/>
        </w:rPr>
      </w:r>
    </w:p>
    <w:p>
      <w:pPr>
        <w:pStyle w:val="Normal"/>
        <w:ind w:start="360" w:end="0"/>
        <w:rPr>
          <w:rFonts w:ascii="Times New Roman" w:hAnsi="Times New Roman" w:cs="Times New Roman"/>
        </w:rPr>
      </w:pPr>
      <w:r>
        <w:rPr>
          <w:rFonts w:cs="Times New Roman" w:ascii="Times New Roman" w:hAnsi="Times New Roman"/>
        </w:rPr>
        <w:t xml:space="preserve">Contact our Benefit Service Center at 1-800-332-7979, option 2 or log onto </w:t>
      </w:r>
      <w:hyperlink r:id="rId4">
        <w:r>
          <w:rPr>
            <w:rStyle w:val="Hyperlink"/>
            <w:rFonts w:cs="Times New Roman" w:ascii="Times New Roman" w:hAnsi="Times New Roman"/>
          </w:rPr>
          <w:t>https://enron.benefitcenter.com</w:t>
        </w:r>
      </w:hyperlink>
    </w:p>
    <w:p>
      <w:pPr>
        <w:pStyle w:val="Normal"/>
        <w:ind w:start="360" w:end="0"/>
        <w:rPr>
          <w:rFonts w:ascii="Times New Roman" w:hAnsi="Times New Roman" w:cs="Times New Roman"/>
        </w:rPr>
      </w:pPr>
      <w:r>
        <w:rPr>
          <w:rFonts w:cs="Times New Roman" w:ascii="Times New Roman" w:hAnsi="Times New Roman"/>
        </w:rPr>
      </w:r>
    </w:p>
    <w:p>
      <w:pPr>
        <w:pStyle w:val="BodyTextIndent3"/>
        <w:rPr/>
      </w:pPr>
      <w:r>
        <w:rPr/>
        <w:t>I am not vested in my Cash Balance Plan.  What, if any, benefits do I receive for my years worked?</w:t>
      </w:r>
    </w:p>
    <w:p>
      <w:pPr>
        <w:pStyle w:val="Normal"/>
        <w:ind w:start="360" w:end="0"/>
        <w:rPr>
          <w:rFonts w:ascii="Times New Roman" w:hAnsi="Times New Roman" w:cs="Times New Roman"/>
        </w:rPr>
      </w:pPr>
      <w:r>
        <w:rPr>
          <w:rFonts w:cs="Times New Roman" w:ascii="Times New Roman" w:hAnsi="Times New Roman"/>
        </w:rPr>
      </w:r>
    </w:p>
    <w:p>
      <w:pPr>
        <w:pStyle w:val="Normal"/>
        <w:ind w:start="360" w:end="0"/>
        <w:rPr>
          <w:rFonts w:ascii="Times New Roman" w:hAnsi="Times New Roman" w:cs="Times New Roman"/>
        </w:rPr>
      </w:pPr>
      <w:r>
        <w:rPr>
          <w:rFonts w:cs="Times New Roman" w:ascii="Times New Roman" w:hAnsi="Times New Roman"/>
        </w:rPr>
        <w:t xml:space="preserve">The Cash Balance Plan requires 5 full years of service to vest.  There is no partial vesting.  </w:t>
      </w:r>
    </w:p>
    <w:p>
      <w:pPr>
        <w:pStyle w:val="Normal"/>
        <w:ind w:start="360" w:end="0"/>
        <w:rPr>
          <w:rFonts w:ascii="Times New Roman" w:hAnsi="Times New Roman" w:cs="Times New Roman"/>
        </w:rPr>
      </w:pPr>
      <w:r>
        <w:rPr>
          <w:rFonts w:cs="Times New Roman" w:ascii="Times New Roman" w:hAnsi="Times New Roman"/>
        </w:rPr>
      </w:r>
    </w:p>
    <w:p>
      <w:pPr>
        <w:pStyle w:val="Heading2"/>
        <w:rPr/>
      </w:pPr>
      <w:r>
        <w:rPr/>
        <w:t>Are my Enron Stock Ownership Shares (ESOP) safe from creditors?</w:t>
      </w:r>
    </w:p>
    <w:p>
      <w:pPr>
        <w:pStyle w:val="BodyTextIndent"/>
        <w:ind w:start="360" w:end="0"/>
        <w:rPr/>
      </w:pPr>
      <w:r>
        <w:rPr/>
      </w:r>
    </w:p>
    <w:p>
      <w:pPr>
        <w:pStyle w:val="BodyTextIndent"/>
        <w:ind w:start="360" w:end="0"/>
        <w:rPr/>
      </w:pPr>
      <w:r>
        <w:rPr/>
        <w:t xml:space="preserve">The Trust holding the ESOP assets is not part of the bankruptcy estate and is not subject to the claims of Enron’s creditors.  </w:t>
      </w:r>
    </w:p>
    <w:p>
      <w:pPr>
        <w:pStyle w:val="Normal"/>
        <w:ind w:start="360" w:end="0"/>
        <w:rPr>
          <w:rFonts w:ascii="Times New Roman" w:hAnsi="Times New Roman" w:cs="Times New Roman"/>
        </w:rPr>
      </w:pPr>
      <w:r>
        <w:rPr>
          <w:rFonts w:cs="Times New Roman" w:ascii="Times New Roman" w:hAnsi="Times New Roman"/>
        </w:rPr>
      </w:r>
    </w:p>
    <w:p>
      <w:pPr>
        <w:pStyle w:val="Heading2"/>
        <w:rPr/>
      </w:pPr>
      <w:r>
        <w:rPr/>
        <w:t>How will the current sick leave policy be affected?</w:t>
      </w:r>
    </w:p>
    <w:p>
      <w:pPr>
        <w:pStyle w:val="Normal"/>
        <w:ind w:start="360" w:end="0"/>
        <w:rPr>
          <w:rFonts w:ascii="Times New Roman" w:hAnsi="Times New Roman" w:cs="Times New Roman"/>
        </w:rPr>
      </w:pPr>
      <w:r>
        <w:rPr>
          <w:rFonts w:cs="Times New Roman" w:ascii="Times New Roman" w:hAnsi="Times New Roman"/>
        </w:rPr>
      </w:r>
    </w:p>
    <w:p>
      <w:pPr>
        <w:pStyle w:val="BodyTextIndent"/>
        <w:ind w:start="360" w:end="0"/>
        <w:rPr/>
      </w:pPr>
      <w:r>
        <w:rPr/>
        <w:t xml:space="preserve">No changes have been made to the policy to-date.  It is likely that this policy will come under review and it may be reduced.  It is too early to speculate as to what if any changes will be made.  </w:t>
      </w:r>
    </w:p>
    <w:p>
      <w:pPr>
        <w:pStyle w:val="Normal"/>
        <w:ind w:start="360" w:end="0"/>
        <w:rPr>
          <w:rFonts w:ascii="Times New Roman" w:hAnsi="Times New Roman" w:cs="Times New Roman"/>
        </w:rPr>
      </w:pPr>
      <w:r>
        <w:rPr>
          <w:rFonts w:cs="Times New Roman" w:ascii="Times New Roman" w:hAnsi="Times New Roman"/>
        </w:rPr>
      </w:r>
    </w:p>
    <w:p>
      <w:pPr>
        <w:pStyle w:val="Heading2"/>
        <w:rPr/>
      </w:pPr>
      <w:r>
        <w:rPr/>
        <w:t>If I am on LTD will my benefits change?</w:t>
      </w:r>
    </w:p>
    <w:p>
      <w:pPr>
        <w:pStyle w:val="Normal"/>
        <w:ind w:start="360" w:end="0"/>
        <w:rPr>
          <w:rFonts w:ascii="Times New Roman" w:hAnsi="Times New Roman" w:cs="Times New Roman"/>
        </w:rPr>
      </w:pPr>
      <w:r>
        <w:rPr>
          <w:rFonts w:cs="Times New Roman" w:ascii="Times New Roman" w:hAnsi="Times New Roman"/>
        </w:rPr>
      </w:r>
    </w:p>
    <w:p>
      <w:pPr>
        <w:pStyle w:val="BodyTextIndent"/>
        <w:ind w:start="360" w:end="0"/>
        <w:rPr/>
      </w:pPr>
      <w:r>
        <w:rPr/>
        <w:t>The LTD plan is an insured policy.  There should be no change in benefit payments under this policy.  We are not anticipating a cancellation of this policy.  However, if this did occur while you are in payment status under the policy or are within the elimination period your benefits are unaffected by a termination of the policy.</w:t>
      </w:r>
    </w:p>
    <w:p>
      <w:pPr>
        <w:pStyle w:val="BodyTextIndent"/>
        <w:ind w:start="360" w:end="0"/>
        <w:rPr/>
      </w:pPr>
      <w:r>
        <w:rPr/>
      </w:r>
    </w:p>
    <w:p>
      <w:pPr>
        <w:pStyle w:val="BodyTextIndent"/>
        <w:ind w:start="360" w:end="0"/>
        <w:rPr/>
      </w:pPr>
      <w:r>
        <w:rPr/>
        <w:t xml:space="preserve">As an LTD participant, you may also be participating in the inactive medical plan.  Please read the questions related to the continuance of medical coverage.  </w:t>
      </w:r>
    </w:p>
    <w:p>
      <w:pPr>
        <w:pStyle w:val="Normal"/>
        <w:ind w:start="360" w:end="0"/>
        <w:rPr>
          <w:rFonts w:ascii="Times New Roman" w:hAnsi="Times New Roman" w:cs="Times New Roman"/>
        </w:rPr>
      </w:pPr>
      <w:r>
        <w:rPr>
          <w:rFonts w:cs="Times New Roman" w:ascii="Times New Roman" w:hAnsi="Times New Roman"/>
        </w:rPr>
      </w:r>
    </w:p>
    <w:p>
      <w:pPr>
        <w:pStyle w:val="Normal"/>
        <w:ind w:start="360" w:end="0"/>
        <w:rPr/>
      </w:pPr>
      <w:r>
        <w:rPr>
          <w:rFonts w:cs="Times New Roman" w:ascii="Times New Roman" w:hAnsi="Times New Roman"/>
          <w:b/>
          <w:bCs/>
        </w:rPr>
        <w:t>If I am on leave what will happen to my benefits</w:t>
      </w:r>
      <w:r>
        <w:rPr>
          <w:rFonts w:cs="Times New Roman" w:ascii="Times New Roman" w:hAnsi="Times New Roman"/>
        </w:rPr>
        <w:t>.</w:t>
      </w:r>
    </w:p>
    <w:p>
      <w:pPr>
        <w:pStyle w:val="Normal"/>
        <w:ind w:start="360" w:end="0"/>
        <w:rPr>
          <w:rFonts w:ascii="Times New Roman" w:hAnsi="Times New Roman" w:cs="Times New Roman"/>
        </w:rPr>
      </w:pPr>
      <w:r>
        <w:rPr>
          <w:rFonts w:cs="Times New Roman" w:ascii="Times New Roman" w:hAnsi="Times New Roman"/>
        </w:rPr>
      </w:r>
    </w:p>
    <w:p>
      <w:pPr>
        <w:pStyle w:val="BodyTextIndent"/>
        <w:ind w:start="360" w:end="0"/>
        <w:rPr/>
      </w:pPr>
      <w:r>
        <w:rPr/>
        <w:t xml:space="preserve">Late Monday, December 3, 2001, the court approved Enron’s request to continue its health benefits.  It is possible that the health benefits will change both from a plan design and participant cost standpoint.  It is too early to speculate as to what, if any, changes will be made.  </w:t>
      </w:r>
    </w:p>
    <w:p>
      <w:pPr>
        <w:pStyle w:val="Normal"/>
        <w:ind w:start="360" w:end="0"/>
        <w:rPr>
          <w:rFonts w:ascii="Times New Roman" w:hAnsi="Times New Roman" w:cs="Times New Roman"/>
        </w:rPr>
      </w:pPr>
      <w:r>
        <w:rPr>
          <w:rFonts w:cs="Times New Roman" w:ascii="Times New Roman" w:hAnsi="Times New Roman"/>
        </w:rPr>
      </w:r>
    </w:p>
    <w:p>
      <w:pPr>
        <w:pStyle w:val="Normal"/>
        <w:ind w:start="360" w:end="0"/>
        <w:rPr>
          <w:rFonts w:ascii="Times New Roman" w:hAnsi="Times New Roman" w:cs="Times New Roman"/>
        </w:rPr>
      </w:pPr>
      <w:r>
        <w:rPr>
          <w:rFonts w:cs="Times New Roman" w:ascii="Times New Roman" w:hAnsi="Times New Roman"/>
        </w:rPr>
        <w:t xml:space="preserve">Full benefits are provided for the following types of leaves:  FMLA, work related Educational leave, and Military leave for active duty.  </w:t>
      </w:r>
    </w:p>
    <w:p>
      <w:pPr>
        <w:pStyle w:val="Normal"/>
        <w:ind w:start="360" w:end="0"/>
        <w:rPr>
          <w:rFonts w:ascii="Times New Roman" w:hAnsi="Times New Roman" w:cs="Times New Roman"/>
        </w:rPr>
      </w:pPr>
      <w:r>
        <w:rPr>
          <w:rFonts w:cs="Times New Roman" w:ascii="Times New Roman" w:hAnsi="Times New Roman"/>
        </w:rPr>
      </w:r>
    </w:p>
    <w:p>
      <w:pPr>
        <w:pStyle w:val="Normal"/>
        <w:ind w:start="360" w:end="0"/>
        <w:rPr>
          <w:rFonts w:ascii="Times New Roman" w:hAnsi="Times New Roman" w:cs="Times New Roman"/>
        </w:rPr>
      </w:pPr>
      <w:r>
        <w:rPr>
          <w:rFonts w:cs="Times New Roman" w:ascii="Times New Roman" w:hAnsi="Times New Roman"/>
        </w:rPr>
        <w:t xml:space="preserve">If you are on an approved personal unpaid leave of absence or on a leave for Civic Service, you will continue to have health benefits just as you had before Bankruptcy. </w:t>
      </w:r>
    </w:p>
    <w:p>
      <w:pPr>
        <w:pStyle w:val="Normal"/>
        <w:ind w:start="360" w:end="0"/>
        <w:rPr>
          <w:rFonts w:ascii="Times New Roman" w:hAnsi="Times New Roman" w:cs="Times New Roman"/>
        </w:rPr>
      </w:pPr>
      <w:r>
        <w:rPr>
          <w:rFonts w:cs="Times New Roman" w:ascii="Times New Roman" w:hAnsi="Times New Roman"/>
        </w:rPr>
      </w:r>
    </w:p>
    <w:p>
      <w:pPr>
        <w:pStyle w:val="Normal"/>
        <w:ind w:start="360" w:end="0"/>
        <w:rPr/>
      </w:pPr>
      <w:r>
        <w:rPr>
          <w:rFonts w:cs="Times New Roman" w:ascii="Times New Roman" w:hAnsi="Times New Roman"/>
        </w:rPr>
        <w:t>Any employee who was on a leave status as of Monday, December 3</w:t>
      </w:r>
      <w:r>
        <w:rPr>
          <w:rFonts w:cs="Times New Roman" w:ascii="Times New Roman" w:hAnsi="Times New Roman"/>
          <w:vertAlign w:val="superscript"/>
        </w:rPr>
        <w:t>rd</w:t>
      </w:r>
      <w:r>
        <w:rPr>
          <w:rFonts w:cs="Times New Roman" w:ascii="Times New Roman" w:hAnsi="Times New Roman"/>
        </w:rPr>
        <w:t xml:space="preserve"> is encouraged to contact their supervisor or Human Resources.  </w:t>
      </w:r>
    </w:p>
    <w:p>
      <w:pPr>
        <w:pStyle w:val="Normal"/>
        <w:ind w:start="360" w:end="0"/>
        <w:rPr>
          <w:rFonts w:ascii="Times New Roman" w:hAnsi="Times New Roman" w:cs="Times New Roman"/>
        </w:rPr>
      </w:pPr>
      <w:r>
        <w:rPr>
          <w:rFonts w:cs="Times New Roman" w:ascii="Times New Roman" w:hAnsi="Times New Roman"/>
        </w:rPr>
      </w:r>
    </w:p>
    <w:p>
      <w:pPr>
        <w:pStyle w:val="Normal"/>
        <w:ind w:start="360" w:end="0"/>
        <w:rPr>
          <w:rFonts w:ascii="Times New Roman" w:hAnsi="Times New Roman" w:cs="Times New Roman"/>
        </w:rPr>
      </w:pPr>
      <w:r>
        <w:rPr>
          <w:rFonts w:cs="Times New Roman" w:ascii="Times New Roman" w:hAnsi="Times New Roman"/>
        </w:rPr>
      </w:r>
    </w:p>
    <w:p>
      <w:pPr>
        <w:pStyle w:val="Normal"/>
        <w:ind w:start="360" w:end="0"/>
        <w:rPr/>
      </w:pPr>
      <w:r>
        <w:rPr>
          <w:rFonts w:cs="Times New Roman" w:ascii="Times New Roman" w:hAnsi="Times New Roman"/>
          <w:b/>
          <w:bCs/>
        </w:rPr>
        <w:t>Is the Enron credit union still open?</w:t>
        <w:br/>
      </w:r>
      <w:r>
        <w:rPr>
          <w:rFonts w:cs="Times New Roman" w:ascii="Times New Roman" w:hAnsi="Times New Roman"/>
        </w:rPr>
        <w:br/>
        <w:t>Yes.</w:t>
        <w:br/>
      </w:r>
    </w:p>
    <w:p>
      <w:pPr>
        <w:pStyle w:val="Normal"/>
        <w:ind w:start="360" w:end="0"/>
        <w:rPr/>
      </w:pPr>
      <w:r>
        <w:rPr>
          <w:rFonts w:cs="Times New Roman" w:ascii="Times New Roman" w:hAnsi="Times New Roman"/>
          <w:b/>
          <w:bCs/>
        </w:rPr>
        <w:t>What kind of job assistance will Enron be providing?  How can I access those resources?</w:t>
        <w:br/>
      </w:r>
      <w:r>
        <w:rPr>
          <w:rFonts w:cs="Times New Roman" w:ascii="Times New Roman" w:hAnsi="Times New Roman"/>
        </w:rPr>
        <w:br/>
        <w:t xml:space="preserve">In addition to the materials you may already have received, Enron is working with the Gulf Coast Workforce Board to host an employment resources workshop on Thursday and Friday, December 6-7, at the George R. Brown convention center.  </w:t>
      </w:r>
    </w:p>
    <w:p>
      <w:pPr>
        <w:pStyle w:val="Normal"/>
        <w:ind w:start="360" w:end="0"/>
        <w:rPr>
          <w:rFonts w:ascii="Times New Roman" w:hAnsi="Times New Roman" w:cs="Times New Roman"/>
        </w:rPr>
      </w:pPr>
      <w:r>
        <w:rPr>
          <w:rFonts w:cs="Times New Roman" w:ascii="Times New Roman" w:hAnsi="Times New Roman"/>
        </w:rPr>
      </w:r>
    </w:p>
    <w:p>
      <w:pPr>
        <w:pStyle w:val="Normal"/>
        <w:ind w:start="360" w:end="0"/>
        <w:rPr/>
      </w:pPr>
      <w:r>
        <w:rPr>
          <w:rFonts w:cs="Times New Roman" w:ascii="Times New Roman" w:hAnsi="Times New Roman"/>
        </w:rPr>
        <w:t>In addition, Enron is working with a number of organizations to assist former employees. There will be a career fair on Friday 14</w:t>
      </w:r>
      <w:r>
        <w:rPr>
          <w:rFonts w:cs="Times New Roman" w:ascii="Times New Roman" w:hAnsi="Times New Roman"/>
          <w:vertAlign w:val="superscript"/>
        </w:rPr>
        <w:t>th</w:t>
      </w:r>
      <w:r>
        <w:rPr>
          <w:rFonts w:cs="Times New Roman" w:ascii="Times New Roman" w:hAnsi="Times New Roman"/>
        </w:rPr>
        <w:t xml:space="preserve"> December at Enron Field.  </w:t>
      </w:r>
    </w:p>
    <w:p>
      <w:pPr>
        <w:pStyle w:val="Normal"/>
        <w:ind w:start="360" w:end="0"/>
        <w:rPr>
          <w:rFonts w:ascii="Times New Roman" w:hAnsi="Times New Roman" w:cs="Times New Roman"/>
        </w:rPr>
      </w:pPr>
      <w:r>
        <w:rPr>
          <w:rFonts w:cs="Times New Roman" w:ascii="Times New Roman" w:hAnsi="Times New Roman"/>
        </w:rPr>
      </w:r>
    </w:p>
    <w:p>
      <w:pPr>
        <w:pStyle w:val="Normal"/>
        <w:ind w:start="360" w:end="0"/>
        <w:rPr>
          <w:rFonts w:ascii="Times New Roman" w:hAnsi="Times New Roman" w:cs="Times New Roman"/>
        </w:rPr>
      </w:pPr>
      <w:r>
        <w:rPr>
          <w:rFonts w:cs="Times New Roman" w:ascii="Times New Roman" w:hAnsi="Times New Roman"/>
        </w:rPr>
        <w:t xml:space="preserve">From early next week, employees will be able to submit resumes, and get further information at: </w:t>
      </w:r>
      <w:hyperlink r:id="rId5">
        <w:r>
          <w:rPr>
            <w:rStyle w:val="Hyperlink"/>
            <w:rFonts w:cs="Times New Roman" w:ascii="Times New Roman" w:hAnsi="Times New Roman"/>
          </w:rPr>
          <w:t>http://careerservices.enron.com</w:t>
        </w:r>
      </w:hyperlink>
    </w:p>
    <w:p>
      <w:pPr>
        <w:pStyle w:val="Normal"/>
        <w:ind w:start="360" w:end="0"/>
        <w:rPr>
          <w:rFonts w:ascii="Times New Roman" w:hAnsi="Times New Roman" w:cs="Times New Roman"/>
        </w:rPr>
      </w:pPr>
      <w:r>
        <w:rPr>
          <w:rFonts w:cs="Times New Roman" w:ascii="Times New Roman" w:hAnsi="Times New Roman"/>
        </w:rPr>
      </w:r>
    </w:p>
    <w:p>
      <w:pPr>
        <w:pStyle w:val="Normal"/>
        <w:ind w:start="360" w:end="0"/>
        <w:rPr>
          <w:rFonts w:ascii="Times New Roman" w:hAnsi="Times New Roman" w:cs="Times New Roman"/>
        </w:rPr>
      </w:pPr>
      <w:r>
        <w:rPr>
          <w:rFonts w:cs="Times New Roman" w:ascii="Times New Roman" w:hAnsi="Times New Roman"/>
        </w:rPr>
        <w:t>Information will continue to be posted on the hotline.</w:t>
      </w:r>
    </w:p>
    <w:p>
      <w:pPr>
        <w:pStyle w:val="Normal"/>
        <w:ind w:start="360" w:end="0"/>
        <w:rPr>
          <w:rFonts w:ascii="Times New Roman" w:hAnsi="Times New Roman" w:cs="Times New Roman"/>
          <w:b/>
          <w:bCs/>
        </w:rPr>
      </w:pPr>
      <w:r>
        <w:rPr>
          <w:rFonts w:cs="Times New Roman" w:ascii="Times New Roman" w:hAnsi="Times New Roman"/>
          <w:b/>
          <w:bCs/>
        </w:rPr>
      </w:r>
    </w:p>
    <w:p>
      <w:pPr>
        <w:pStyle w:val="Normal"/>
        <w:ind w:start="360" w:end="0"/>
        <w:rPr/>
      </w:pPr>
      <w:r>
        <w:rPr>
          <w:rFonts w:cs="Times New Roman" w:ascii="Times New Roman" w:hAnsi="Times New Roman"/>
        </w:rPr>
        <w:t xml:space="preserve">You can access additional employment information at </w:t>
      </w:r>
      <w:hyperlink r:id="rId6">
        <w:r>
          <w:rPr>
            <w:rStyle w:val="Hyperlink"/>
            <w:rFonts w:cs="Times New Roman" w:ascii="Times New Roman" w:hAnsi="Times New Roman"/>
          </w:rPr>
          <w:t>www.theworksource.org</w:t>
        </w:r>
      </w:hyperlink>
      <w:r>
        <w:rPr>
          <w:rFonts w:cs="Times New Roman" w:ascii="Times New Roman" w:hAnsi="Times New Roman"/>
        </w:rPr>
        <w:t xml:space="preserve"> or    1-888-469-jobs.</w:t>
      </w:r>
    </w:p>
    <w:p>
      <w:pPr>
        <w:pStyle w:val="Normal"/>
        <w:ind w:start="360" w:end="0"/>
        <w:rPr>
          <w:rFonts w:ascii="Times New Roman" w:hAnsi="Times New Roman" w:cs="Times New Roman"/>
        </w:rPr>
      </w:pPr>
      <w:r>
        <w:rPr>
          <w:rFonts w:cs="Times New Roman" w:ascii="Times New Roman" w:hAnsi="Times New Roman"/>
        </w:rPr>
      </w:r>
    </w:p>
    <w:p>
      <w:pPr>
        <w:pStyle w:val="Normal"/>
        <w:ind w:start="360" w:end="0"/>
        <w:rPr/>
      </w:pPr>
      <w:r>
        <w:rPr>
          <w:rFonts w:cs="Times New Roman" w:ascii="Times New Roman" w:hAnsi="Times New Roman"/>
          <w:b/>
          <w:bCs/>
        </w:rPr>
        <w:t>How can I get personal belongings still at the office?</w:t>
        <w:br/>
      </w:r>
      <w:r>
        <w:rPr>
          <w:rFonts w:cs="Times New Roman" w:ascii="Times New Roman" w:hAnsi="Times New Roman"/>
        </w:rPr>
        <w:br/>
        <w:t>Please call 713-345-7624 and leave the following information: your name, the business unit you worked for, floor you worked on, and a contact number.  Someone will call you within the next day or so to arrange a time for you to come to the office to get your personal belongings.</w:t>
        <w:br/>
      </w:r>
    </w:p>
    <w:p>
      <w:pPr>
        <w:pStyle w:val="Normal"/>
        <w:ind w:start="360" w:end="0"/>
        <w:rPr>
          <w:rFonts w:ascii="Times New Roman" w:hAnsi="Times New Roman" w:cs="Times New Roman"/>
          <w:b/>
          <w:bCs/>
        </w:rPr>
      </w:pPr>
      <w:r>
        <w:rPr>
          <w:rFonts w:cs="Times New Roman" w:ascii="Times New Roman" w:hAnsi="Times New Roman"/>
          <w:b/>
          <w:bCs/>
        </w:rPr>
        <w:t>Can I keep my cell phone?</w:t>
      </w:r>
    </w:p>
    <w:p>
      <w:pPr>
        <w:pStyle w:val="Normal"/>
        <w:ind w:start="360" w:end="0"/>
        <w:rPr>
          <w:rFonts w:ascii="Times New Roman" w:hAnsi="Times New Roman" w:cs="Times New Roman"/>
          <w:b/>
          <w:bCs/>
        </w:rPr>
      </w:pPr>
      <w:r>
        <w:rPr>
          <w:rFonts w:cs="Times New Roman" w:ascii="Times New Roman" w:hAnsi="Times New Roman"/>
          <w:b/>
          <w:bCs/>
        </w:rPr>
      </w:r>
    </w:p>
    <w:p>
      <w:pPr>
        <w:pStyle w:val="Normal"/>
        <w:ind w:start="360" w:end="0"/>
        <w:rPr>
          <w:rFonts w:ascii="Times New Roman" w:hAnsi="Times New Roman" w:cs="Times New Roman"/>
        </w:rPr>
      </w:pPr>
      <w:r>
        <w:rPr>
          <w:rFonts w:cs="Times New Roman" w:ascii="Times New Roman" w:hAnsi="Times New Roman"/>
        </w:rPr>
        <w:t>You can keep your cell phone at your own personal expense. You will need to contact your service provider as Enron will be turning off all such service and will no longer pay this expense. If you do not want to keep your cell phone, please return it to 1400 Smith Street.</w:t>
      </w:r>
    </w:p>
    <w:p>
      <w:pPr>
        <w:pStyle w:val="Normal"/>
        <w:rPr>
          <w:rFonts w:ascii="Times New Roman" w:hAnsi="Times New Roman" w:cs="Times New Roman"/>
        </w:rPr>
      </w:pPr>
      <w:r>
        <w:rPr>
          <w:rFonts w:cs="Times New Roman" w:ascii="Times New Roman" w:hAnsi="Times New Roman"/>
        </w:rPr>
      </w:r>
    </w:p>
    <w:p>
      <w:pPr>
        <w:pStyle w:val="Normal"/>
        <w:ind w:start="360" w:end="0"/>
        <w:rPr/>
      </w:pPr>
      <w:r>
        <w:rPr>
          <w:rFonts w:cs="Times New Roman" w:ascii="Times New Roman" w:hAnsi="Times New Roman"/>
          <w:b/>
          <w:bCs/>
        </w:rPr>
        <w:t>Can I keep my Blackberry, Palm Pilot, laptop, and other Enron computer equipment?</w:t>
      </w:r>
      <w:r>
        <w:rPr>
          <w:rFonts w:cs="Times New Roman" w:ascii="Times New Roman" w:hAnsi="Times New Roman"/>
        </w:rPr>
        <w:br/>
        <w:br/>
        <w:t xml:space="preserve">No.  Those things are all Enron property.  A drop box will be set up at the security desk at 1400 Smith Street.  Please bring those items to that box at your convenience.  A sign-in sheet will be provided to record receipt for those items. </w:t>
        <w:br/>
      </w:r>
    </w:p>
    <w:p>
      <w:pPr>
        <w:pStyle w:val="Normal"/>
        <w:ind w:start="360" w:end="0"/>
        <w:rPr/>
      </w:pPr>
      <w:r>
        <w:rPr>
          <w:rFonts w:cs="Times New Roman" w:ascii="Times New Roman" w:hAnsi="Times New Roman"/>
          <w:b/>
          <w:bCs/>
        </w:rPr>
        <w:t>How will I get my questions answered going forward?</w:t>
        <w:br/>
      </w:r>
      <w:r>
        <w:rPr>
          <w:rFonts w:cs="Times New Roman" w:ascii="Times New Roman" w:hAnsi="Times New Roman"/>
        </w:rPr>
        <w:br/>
        <w:t xml:space="preserve">We will continue to provide information to terminated employees through our web site at </w:t>
      </w:r>
      <w:hyperlink r:id="rId7">
        <w:r>
          <w:rPr>
            <w:rStyle w:val="Hyperlink"/>
            <w:rFonts w:cs="Times New Roman" w:ascii="Times New Roman" w:hAnsi="Times New Roman"/>
          </w:rPr>
          <w:t>www.enron.com</w:t>
        </w:r>
      </w:hyperlink>
      <w:r>
        <w:rPr>
          <w:rFonts w:cs="Times New Roman" w:ascii="Times New Roman" w:hAnsi="Times New Roman"/>
        </w:rPr>
        <w:t>, by telephone at 1-800-97-Enron, (Option 9) and by mail to your home address.  For additional information, please refer to the resource numbers provided to you with your separation materials.</w:t>
      </w:r>
    </w:p>
    <w:p>
      <w:pPr>
        <w:pStyle w:val="Normal"/>
        <w:ind w:start="360"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sectPr>
      <w:headerReference w:type="default" r:id="rId8"/>
      <w:footerReference w:type="default" r:id="rId9"/>
      <w:type w:val="nextPage"/>
      <w:pgSz w:w="12240" w:h="15840"/>
      <w:pgMar w:left="1800" w:right="1800" w:gutter="0" w:header="720" w:top="180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 xml:space="preserve">of </w:t>
    </w:r>
    <w:r>
      <w:rPr>
        <w:rStyle w:val="PageNumber"/>
      </w:rPr>
      <w:fldChar w:fldCharType="begin"/>
    </w:r>
    <w:r>
      <w:rPr>
        <w:rStyle w:val="PageNumber"/>
      </w:rPr>
      <w:instrText xml:space="preserve"> NUMPAGES \* ARABIC </w:instrText>
    </w:r>
    <w:r>
      <w:rPr>
        <w:rStyle w:val="PageNumber"/>
      </w:rPr>
      <w:fldChar w:fldCharType="separate"/>
    </w:r>
    <w:r>
      <w:rPr>
        <w:rStyle w:val="PageNumber"/>
      </w:rPr>
      <w:t>8</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The following Q&amp;As are being supplied to provide some information to all terminated employees. It should be noted that while these Q&amp;As apply in general there maybe variations in certain individual circumstances.  As Enron’s operations are subject to the Bankruptcy Court proceedings, this information is subject to further clarification or amendment.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b/>
      <w:bCs/>
    </w:rPr>
  </w:style>
  <w:style w:type="paragraph" w:styleId="Heading2">
    <w:name w:val="heading 2"/>
    <w:basedOn w:val="Normal"/>
    <w:next w:val="Normal"/>
    <w:qFormat/>
    <w:pPr>
      <w:keepNext w:val="true"/>
      <w:numPr>
        <w:ilvl w:val="1"/>
        <w:numId w:val="1"/>
      </w:numPr>
      <w:ind w:hanging="0" w:start="360" w:end="0"/>
      <w:outlineLvl w:val="1"/>
    </w:pPr>
    <w:rPr>
      <w:rFonts w:ascii="Times New Roman" w:hAnsi="Times New Roman" w:cs="Times New Roman"/>
      <w:b/>
      <w:bC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imes New Roman" w:hAnsi="Times New Roman" w:cs="Times New Roman"/>
    </w:rPr>
  </w:style>
  <w:style w:type="paragraph" w:styleId="Footer">
    <w:name w:val="footer"/>
    <w:basedOn w:val="Normal"/>
    <w:pPr>
      <w:tabs>
        <w:tab w:val="clear" w:pos="720"/>
        <w:tab w:val="center" w:pos="4320" w:leader="none"/>
        <w:tab w:val="right" w:pos="8640" w:leader="none"/>
      </w:tabs>
    </w:pPr>
    <w:rPr>
      <w:rFonts w:ascii="Times New Roman" w:hAnsi="Times New Roman" w:cs="Times New Roman"/>
    </w:rPr>
  </w:style>
  <w:style w:type="paragraph" w:styleId="BodyTextIndent">
    <w:name w:val="Body Text Indent"/>
    <w:basedOn w:val="Normal"/>
    <w:pPr>
      <w:ind w:hanging="0" w:start="720" w:end="0"/>
    </w:pPr>
    <w:rPr>
      <w:rFonts w:ascii="Times New Roman" w:hAnsi="Times New Roman" w:cs="Times New Roman"/>
    </w:rPr>
  </w:style>
  <w:style w:type="paragraph" w:styleId="BodyTextIndent2">
    <w:name w:val="Body Text Indent 2"/>
    <w:basedOn w:val="Normal"/>
    <w:qFormat/>
    <w:pPr>
      <w:ind w:hanging="0" w:start="360" w:end="0"/>
    </w:pPr>
    <w:rPr>
      <w:rFonts w:ascii="Times New Roman" w:hAnsi="Times New Roman" w:cs="Times New Roman"/>
    </w:rPr>
  </w:style>
  <w:style w:type="paragraph" w:styleId="BodyTextIndent3">
    <w:name w:val="Body Text Indent 3"/>
    <w:basedOn w:val="Normal"/>
    <w:qFormat/>
    <w:pPr>
      <w:ind w:hanging="0" w:start="360" w:end="0"/>
    </w:pPr>
    <w:rPr>
      <w:rFonts w:ascii="Times New Roman" w:hAnsi="Times New Roman" w:cs="Times New Roman"/>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nysb.uscourts.gov./pdf/proofofclaimnew.pdf" TargetMode="External"/><Relationship Id="rId3" Type="http://schemas.openxmlformats.org/officeDocument/2006/relationships/hyperlink" Target="http://resources.hewitt.com/enron" TargetMode="External"/><Relationship Id="rId4" Type="http://schemas.openxmlformats.org/officeDocument/2006/relationships/hyperlink" Target="https://enron.benefitcenter.com/" TargetMode="External"/><Relationship Id="rId5" Type="http://schemas.openxmlformats.org/officeDocument/2006/relationships/hyperlink" Target="http://careerservices.enron.com/" TargetMode="External"/><Relationship Id="rId6" Type="http://schemas.openxmlformats.org/officeDocument/2006/relationships/hyperlink" Target="http://www.theworksource.org/" TargetMode="External"/><Relationship Id="rId7" Type="http://schemas.openxmlformats.org/officeDocument/2006/relationships/hyperlink" Target="http://www.enron.com/"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2001-12-06T13:13:00Z</dcterms:created>
  <dc:creator>torourke</dc:creator>
  <dc:description/>
  <dc:language>en-CA</dc:language>
  <cp:lastModifiedBy>jkearney</cp:lastModifiedBy>
  <dcterms:modified xsi:type="dcterms:W3CDTF">2001-12-06T13:13:00Z</dcterms:modified>
  <cp:revision>2</cp:revision>
  <dc:subject/>
  <dc:title>Q&amp;A Approved 12/5/2001 1930hrs</dc:title>
</cp:coreProperties>
</file>