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numPr>
          <w:ilvl w:val="0"/>
          <w:numId w:val="1"/>
        </w:numPr>
        <w:autoSpaceDE w:val="false"/>
        <w:spacing w:lineRule="atLeast" w:line="240"/>
        <w:rPr>
          <w:rFonts w:ascii="Helv;Arial" w:hAnsi="Helv;Arial" w:cs="Helv;Arial"/>
          <w:color w:val="000000"/>
          <w:szCs w:val="20"/>
        </w:rPr>
      </w:pPr>
      <w:r>
        <w:rPr>
          <w:rFonts w:cs="Helv;Arial" w:ascii="Helv;Arial" w:hAnsi="Helv;Arial"/>
          <w:color w:val="000000"/>
          <w:szCs w:val="20"/>
        </w:rPr>
        <w:t>FERC got many things right in the Order.  We're very encouraged as a result.  Looking at the Order in relation to our key issues, FERC did pretty well.</w:t>
      </w:r>
    </w:p>
    <w:p>
      <w:pPr>
        <w:pStyle w:val="Normal"/>
        <w:keepLines/>
        <w:autoSpaceDE w:val="false"/>
        <w:spacing w:lineRule="atLeast" w:line="240"/>
        <w:ind w:start="360" w:end="0"/>
        <w:rPr>
          <w:rFonts w:ascii="Helv;Arial" w:hAnsi="Helv;Arial" w:cs="Helv;Arial"/>
          <w:color w:val="000000"/>
          <w:szCs w:val="20"/>
        </w:rPr>
      </w:pPr>
      <w:r>
        <w:rPr>
          <w:rFonts w:cs="Helv;Arial" w:ascii="Helv;Arial" w:hAnsi="Helv;Arial"/>
          <w:color w:val="000000"/>
          <w:szCs w:val="20"/>
        </w:rPr>
      </w:r>
    </w:p>
    <w:p>
      <w:pPr>
        <w:pStyle w:val="Normal"/>
        <w:keepLines/>
        <w:numPr>
          <w:ilvl w:val="3"/>
          <w:numId w:val="1"/>
        </w:numPr>
        <w:autoSpaceDE w:val="false"/>
        <w:spacing w:lineRule="atLeast" w:line="240"/>
        <w:rPr>
          <w:rFonts w:ascii="Helv;Arial" w:hAnsi="Helv;Arial" w:cs="Helv;Arial"/>
          <w:color w:val="000000"/>
          <w:szCs w:val="20"/>
        </w:rPr>
      </w:pPr>
      <w:r>
        <w:rPr>
          <w:rFonts w:cs="Helv;Arial" w:ascii="Helv;Arial" w:hAnsi="Helv;Arial"/>
          <w:color w:val="000000"/>
          <w:szCs w:val="20"/>
        </w:rPr>
        <w:t xml:space="preserve">Removing Market Transparency </w:t>
        <w:tab/>
        <w:tab/>
        <w:tab/>
        <w:tab/>
        <w:tab/>
        <w:t>- Need FERC to act</w:t>
      </w:r>
    </w:p>
    <w:p>
      <w:pPr>
        <w:pStyle w:val="Normal"/>
        <w:keepLines/>
        <w:numPr>
          <w:ilvl w:val="3"/>
          <w:numId w:val="1"/>
        </w:numPr>
        <w:autoSpaceDE w:val="false"/>
        <w:spacing w:lineRule="atLeast" w:line="240"/>
        <w:rPr>
          <w:rFonts w:ascii="Helv;Arial" w:hAnsi="Helv;Arial" w:cs="Helv;Arial"/>
          <w:color w:val="000000"/>
          <w:szCs w:val="20"/>
        </w:rPr>
      </w:pPr>
      <w:r>
        <w:rPr>
          <w:rFonts w:cs="Helv;Arial" w:ascii="Helv;Arial" w:hAnsi="Helv;Arial"/>
          <w:color w:val="000000"/>
          <w:szCs w:val="20"/>
        </w:rPr>
        <w:t xml:space="preserve">Development of Forwards Market and Risk Management </w:t>
        <w:tab/>
        <w:t>- Great results</w:t>
      </w:r>
    </w:p>
    <w:p>
      <w:pPr>
        <w:pStyle w:val="Normal"/>
        <w:keepLines/>
        <w:numPr>
          <w:ilvl w:val="3"/>
          <w:numId w:val="1"/>
        </w:numPr>
        <w:autoSpaceDE w:val="false"/>
        <w:spacing w:lineRule="atLeast" w:line="240"/>
        <w:rPr>
          <w:rFonts w:ascii="Helv;Arial" w:hAnsi="Helv;Arial" w:cs="Helv;Arial"/>
          <w:color w:val="000000"/>
          <w:szCs w:val="20"/>
        </w:rPr>
      </w:pPr>
      <w:r>
        <w:rPr>
          <w:rFonts w:cs="Helv;Arial" w:ascii="Helv;Arial" w:hAnsi="Helv;Arial"/>
          <w:color w:val="000000"/>
          <w:szCs w:val="20"/>
        </w:rPr>
        <w:t xml:space="preserve">Removing distortions on Prices </w:t>
        <w:tab/>
        <w:tab/>
        <w:tab/>
        <w:tab/>
        <w:tab/>
        <w:t>- Wrong action</w:t>
      </w:r>
    </w:p>
    <w:p>
      <w:pPr>
        <w:pStyle w:val="Normal"/>
        <w:keepLines/>
        <w:numPr>
          <w:ilvl w:val="3"/>
          <w:numId w:val="1"/>
        </w:numPr>
        <w:autoSpaceDE w:val="false"/>
        <w:spacing w:lineRule="atLeast" w:line="240"/>
        <w:rPr>
          <w:rFonts w:ascii="Helv;Arial" w:hAnsi="Helv;Arial" w:cs="Helv;Arial"/>
          <w:color w:val="000000"/>
          <w:szCs w:val="20"/>
        </w:rPr>
      </w:pPr>
      <w:r>
        <w:rPr>
          <w:rFonts w:cs="Helv;Arial" w:ascii="Helv;Arial" w:hAnsi="Helv;Arial"/>
          <w:color w:val="000000"/>
          <w:szCs w:val="20"/>
        </w:rPr>
        <w:t xml:space="preserve">Ending Cal ISO / Cal PX Stakeholder Boards </w:t>
        <w:tab/>
        <w:tab/>
        <w:tab/>
        <w:t>- Great results</w:t>
      </w:r>
    </w:p>
    <w:p>
      <w:pPr>
        <w:pStyle w:val="Normal"/>
        <w:keepLines/>
        <w:autoSpaceDE w:val="false"/>
        <w:spacing w:lineRule="atLeast" w:line="240"/>
        <w:rPr>
          <w:rFonts w:ascii="Helv;Arial" w:hAnsi="Helv;Arial" w:cs="Helv;Arial"/>
          <w:color w:val="000000"/>
          <w:szCs w:val="20"/>
        </w:rPr>
      </w:pPr>
      <w:r>
        <w:rPr>
          <w:rFonts w:cs="Helv;Arial" w:ascii="Helv;Arial" w:hAnsi="Helv;Arial"/>
          <w:color w:val="000000"/>
          <w:szCs w:val="20"/>
        </w:rPr>
      </w:r>
    </w:p>
    <w:p>
      <w:pPr>
        <w:pStyle w:val="Normal"/>
        <w:keepLines/>
        <w:numPr>
          <w:ilvl w:val="0"/>
          <w:numId w:val="1"/>
        </w:numPr>
        <w:autoSpaceDE w:val="false"/>
        <w:spacing w:lineRule="atLeast" w:line="240"/>
        <w:rPr>
          <w:rFonts w:ascii="Helv;Arial" w:hAnsi="Helv;Arial" w:cs="Helv;Arial"/>
          <w:color w:val="000000"/>
          <w:szCs w:val="20"/>
        </w:rPr>
      </w:pPr>
      <w:r>
        <w:rPr>
          <w:rFonts w:cs="Helv;Arial" w:ascii="Helv;Arial" w:hAnsi="Helv;Arial"/>
          <w:color w:val="000000"/>
          <w:szCs w:val="20"/>
        </w:rPr>
        <w:t>On the risk management issue, FERC itself said, "The single most important remedy that California market needs is the elimination of rules that prevent market participants from managing risk". [FERC PRESS RELEASE]  In particular, ending the PX buy/sell requirement and permitting utilities to manage risk through a portfolio of short and long term contracts is a fundamental step in the right direction.</w:t>
      </w:r>
    </w:p>
    <w:p>
      <w:pPr>
        <w:pStyle w:val="Normal"/>
        <w:keepLines/>
        <w:autoSpaceDE w:val="false"/>
        <w:spacing w:lineRule="atLeast" w:line="240"/>
        <w:rPr>
          <w:rFonts w:ascii="Helv;Arial" w:hAnsi="Helv;Arial" w:cs="Helv;Arial"/>
          <w:color w:val="000000"/>
          <w:szCs w:val="20"/>
        </w:rPr>
      </w:pPr>
      <w:r>
        <w:rPr>
          <w:rFonts w:cs="Helv;Arial" w:ascii="Helv;Arial" w:hAnsi="Helv;Arial"/>
          <w:color w:val="000000"/>
          <w:szCs w:val="20"/>
        </w:rPr>
      </w:r>
    </w:p>
    <w:p>
      <w:pPr>
        <w:pStyle w:val="BodyText"/>
        <w:numPr>
          <w:ilvl w:val="0"/>
          <w:numId w:val="1"/>
        </w:numPr>
        <w:rPr/>
      </w:pPr>
      <w:r>
        <w:rPr/>
        <w:t>The proposed price cap is unworkable and will jeopardize reliability in California.  As structured, it will (1) discourage the development of new generation to serve California and (2) fail to provide adequate incentives for demand responsiveness.  The price caps send the wrong message to the marketplace.  Whether it's gas lines in the seventies or bread lines in the old Soviet Union, price caps and market intervention cause problems.</w:t>
      </w:r>
    </w:p>
    <w:p>
      <w:pPr>
        <w:pStyle w:val="Normal"/>
        <w:keepLines/>
        <w:autoSpaceDE w:val="false"/>
        <w:spacing w:lineRule="atLeast" w:line="240"/>
        <w:rPr>
          <w:rFonts w:ascii="Helv;Arial" w:hAnsi="Helv;Arial" w:cs="Helv;Arial"/>
          <w:color w:val="000000"/>
          <w:szCs w:val="20"/>
        </w:rPr>
      </w:pPr>
      <w:r>
        <w:rPr>
          <w:rFonts w:cs="Helv;Arial" w:ascii="Helv;Arial" w:hAnsi="Helv;Arial"/>
          <w:color w:val="000000"/>
          <w:szCs w:val="20"/>
        </w:rPr>
      </w:r>
    </w:p>
    <w:p>
      <w:pPr>
        <w:pStyle w:val="Normal"/>
        <w:keepLines/>
        <w:numPr>
          <w:ilvl w:val="0"/>
          <w:numId w:val="1"/>
        </w:numPr>
        <w:autoSpaceDE w:val="false"/>
        <w:spacing w:lineRule="atLeast" w:line="240"/>
        <w:rPr>
          <w:rFonts w:ascii="Helv;Arial" w:hAnsi="Helv;Arial" w:cs="Helv;Arial"/>
          <w:color w:val="000000"/>
          <w:szCs w:val="20"/>
        </w:rPr>
      </w:pPr>
      <w:r>
        <w:rPr>
          <w:rFonts w:cs="Helv;Arial" w:ascii="Helv;Arial" w:hAnsi="Helv;Arial"/>
          <w:color w:val="000000"/>
          <w:szCs w:val="20"/>
        </w:rPr>
        <w:t>FERC Staff did a great job on preparing a detailed analysis of the market issues.  They should be congratulated for their efforts.</w:t>
      </w:r>
    </w:p>
    <w:p>
      <w:pPr>
        <w:pStyle w:val="Normal"/>
        <w:keepLines/>
        <w:autoSpaceDE w:val="false"/>
        <w:spacing w:lineRule="atLeast" w:line="240"/>
        <w:rPr>
          <w:rFonts w:ascii="Helv;Arial" w:hAnsi="Helv;Arial" w:cs="Helv;Arial"/>
          <w:color w:val="000000"/>
          <w:szCs w:val="20"/>
        </w:rPr>
      </w:pPr>
      <w:r>
        <w:rPr>
          <w:rFonts w:cs="Helv;Arial" w:ascii="Helv;Arial" w:hAnsi="Helv;Arial"/>
          <w:color w:val="000000"/>
          <w:szCs w:val="20"/>
        </w:rPr>
      </w:r>
    </w:p>
    <w:p>
      <w:pPr>
        <w:pStyle w:val="Normal"/>
        <w:keepLines/>
        <w:numPr>
          <w:ilvl w:val="0"/>
          <w:numId w:val="1"/>
        </w:numPr>
        <w:autoSpaceDE w:val="false"/>
        <w:spacing w:lineRule="atLeast" w:line="240"/>
        <w:rPr>
          <w:rFonts w:ascii="Helv;Arial" w:hAnsi="Helv;Arial" w:cs="Helv;Arial"/>
          <w:color w:val="000000"/>
          <w:szCs w:val="20"/>
        </w:rPr>
      </w:pPr>
      <w:r>
        <w:rPr>
          <w:rFonts w:cs="Helv;Arial" w:ascii="Helv;Arial" w:hAnsi="Helv;Arial"/>
          <w:color w:val="000000"/>
          <w:szCs w:val="20"/>
        </w:rPr>
        <w:t>We encourage California to work with FERC to implement the proposals and quickly fix the flaws in the market on behalf of the state's consumers.</w:t>
      </w:r>
    </w:p>
    <w:p>
      <w:pPr>
        <w:pStyle w:val="Normal"/>
        <w:keepLines/>
        <w:autoSpaceDE w:val="false"/>
        <w:spacing w:lineRule="atLeast" w:line="240"/>
        <w:rPr>
          <w:rFonts w:ascii="Helv;Arial" w:hAnsi="Helv;Arial" w:cs="Helv;Arial"/>
          <w:color w:val="000000"/>
          <w:szCs w:val="20"/>
        </w:rPr>
      </w:pPr>
      <w:r>
        <w:rPr>
          <w:rFonts w:cs="Helv;Arial" w:ascii="Helv;Arial" w:hAnsi="Helv;Arial"/>
          <w:color w:val="000000"/>
          <w:szCs w:val="20"/>
        </w:rPr>
      </w:r>
    </w:p>
    <w:p>
      <w:pPr>
        <w:pStyle w:val="Normal"/>
        <w:keepLines/>
        <w:numPr>
          <w:ilvl w:val="0"/>
          <w:numId w:val="1"/>
        </w:numPr>
        <w:autoSpaceDE w:val="false"/>
        <w:spacing w:lineRule="atLeast" w:line="240"/>
        <w:rPr>
          <w:rFonts w:ascii="Helv;Arial" w:hAnsi="Helv;Arial" w:cs="Helv;Arial"/>
          <w:color w:val="000000"/>
          <w:szCs w:val="20"/>
        </w:rPr>
      </w:pPr>
      <w:r>
        <w:rPr>
          <w:rFonts w:cs="Helv;Arial" w:ascii="Helv;Arial" w:hAnsi="Helv;Arial"/>
          <w:color w:val="000000"/>
          <w:szCs w:val="20"/>
        </w:rPr>
        <w:t>We look forward to participating in FERC's process and are hopeful that FERC's Final Order will fix the deficiencies in the current price cap proposal.</w:t>
      </w:r>
    </w:p>
    <w:p>
      <w:pPr>
        <w:pStyle w:val="Normal"/>
        <w:keepLines/>
        <w:autoSpaceDE w:val="false"/>
        <w:spacing w:lineRule="atLeast" w:line="240"/>
        <w:rPr>
          <w:rFonts w:ascii="Helv;Arial" w:hAnsi="Helv;Arial" w:cs="Helv;Arial"/>
          <w:color w:val="000000"/>
          <w:szCs w:val="20"/>
        </w:rPr>
      </w:pPr>
      <w:r>
        <w:rPr>
          <w:rFonts w:cs="Helv;Arial" w:ascii="Helv;Arial" w:hAnsi="Helv;Arial"/>
          <w:color w:val="000000"/>
          <w:szCs w:val="20"/>
        </w:rPr>
      </w:r>
    </w:p>
    <w:sectPr>
      <w:type w:val="nextPage"/>
      <w:pgSz w:w="12240" w:h="15840"/>
      <w:pgMar w:left="0" w:right="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autoSpaceDE w:val="false"/>
      <w:spacing w:lineRule="atLeast" w:line="240"/>
    </w:pPr>
    <w:rPr>
      <w:rFonts w:ascii="Helv;Arial" w:hAnsi="Helv;Arial" w:cs="Helv;Arial"/>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2000-11-01T20:11:00Z</dcterms:created>
  <dc:creator>jsteffe</dc:creator>
  <dc:description/>
  <dc:language>en-CA</dc:language>
  <cp:lastModifiedBy>jsteffe</cp:lastModifiedBy>
  <dcterms:modified xsi:type="dcterms:W3CDTF">2000-11-01T21:28:00Z</dcterms:modified>
  <cp:revision>1</cp:revision>
  <dc:subject/>
  <dc:title>·</dc:title>
</cp:coreProperties>
</file>