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Perpetua" w:hAnsi="Perpetua" w:eastAsia="Perpetua" w:cs="Perpetua"/>
          <w:b/>
          <w:bCs/>
          <w:sz w:val="40"/>
          <w:szCs w:val="40"/>
        </w:rPr>
      </w:pPr>
      <w:r>
        <w:rPr>
          <w:rFonts w:eastAsia="Perpetua" w:cs="Perpetua" w:ascii="Perpetua" w:hAnsi="Perpetua"/>
          <w:b/>
          <w:bCs/>
          <w:sz w:val="40"/>
          <w:szCs w:val="40"/>
        </w:rPr>
        <w:t>AAA POWER Inc.</w:t>
      </w:r>
    </w:p>
    <w:p>
      <w:pPr>
        <w:pStyle w:val="Normal"/>
        <w:jc w:val="center"/>
        <w:rPr>
          <w:rFonts w:ascii="Perpetua" w:hAnsi="Perpetua" w:eastAsia="Perpetua" w:cs="Perpetua"/>
          <w:sz w:val="18"/>
          <w:szCs w:val="18"/>
        </w:rPr>
      </w:pPr>
      <w:r>
        <w:rPr>
          <w:rFonts w:eastAsia="Perpetua" w:cs="Perpetua" w:ascii="Perpetua" w:hAnsi="Perpetua"/>
          <w:sz w:val="18"/>
          <w:szCs w:val="18"/>
        </w:rPr>
        <w:t>#32 Arbour Lake Pl NW</w:t>
      </w:r>
    </w:p>
    <w:p>
      <w:pPr>
        <w:pStyle w:val="Normal"/>
        <w:jc w:val="center"/>
        <w:rPr>
          <w:rFonts w:ascii="Perpetua" w:hAnsi="Perpetua" w:eastAsia="Perpetua" w:cs="Perpetua"/>
          <w:sz w:val="18"/>
          <w:szCs w:val="18"/>
        </w:rPr>
      </w:pPr>
      <w:r>
        <w:rPr>
          <w:rFonts w:eastAsia="Perpetua" w:cs="Perpetua" w:ascii="Perpetua" w:hAnsi="Perpetua"/>
          <w:sz w:val="18"/>
          <w:szCs w:val="18"/>
        </w:rPr>
        <w:t>Calgary, AB T3G 3W9</w:t>
      </w:r>
    </w:p>
    <w:p>
      <w:pPr>
        <w:pStyle w:val="Normal"/>
        <w:jc w:val="center"/>
        <w:rPr>
          <w:rFonts w:ascii="Perpetua" w:hAnsi="Perpetua" w:eastAsia="Perpetua" w:cs="Perpetua"/>
          <w:sz w:val="18"/>
          <w:szCs w:val="18"/>
        </w:rPr>
      </w:pPr>
      <w:r>
        <w:rPr>
          <w:rFonts w:eastAsia="Perpetua" w:cs="Perpetua" w:ascii="Perpetua" w:hAnsi="Perpetua"/>
          <w:sz w:val="18"/>
          <w:szCs w:val="18"/>
        </w:rPr>
        <w:t>Ph (403) 241-1756</w:t>
      </w:r>
    </w:p>
    <w:p>
      <w:pPr>
        <w:pStyle w:val="Normal"/>
        <w:jc w:val="center"/>
        <w:rPr>
          <w:rFonts w:ascii="Perpetua" w:hAnsi="Perpetua" w:eastAsia="Perpetua" w:cs="Perpetua"/>
          <w:sz w:val="18"/>
          <w:szCs w:val="18"/>
        </w:rPr>
      </w:pPr>
      <w:r>
        <w:rPr>
          <w:rFonts w:eastAsia="Perpetua" w:cs="Perpetua" w:ascii="Perpetua" w:hAnsi="Perpetua"/>
          <w:sz w:val="18"/>
          <w:szCs w:val="18"/>
        </w:rPr>
        <w:t>Ph (403) 651- 6357</w:t>
      </w:r>
    </w:p>
    <w:p>
      <w:pPr>
        <w:pStyle w:val="Normal"/>
        <w:jc w:val="center"/>
        <w:rPr>
          <w:rFonts w:ascii="Perpetua" w:hAnsi="Perpetua" w:eastAsia="Perpetua" w:cs="Perpetua"/>
          <w:sz w:val="18"/>
          <w:szCs w:val="18"/>
        </w:rPr>
      </w:pPr>
      <w:r>
        <w:rPr>
          <w:rFonts w:eastAsia="Perpetua" w:cs="Perpetua" w:ascii="Perpetua" w:hAnsi="Perpetua"/>
          <w:sz w:val="18"/>
          <w:szCs w:val="18"/>
        </w:rPr>
        <w:t>Fax (403) 241-1756</w:t>
      </w:r>
    </w:p>
    <w:p>
      <w:pPr>
        <w:pStyle w:val="Normal"/>
        <w:jc w:val="center"/>
        <w:rPr>
          <w:rFonts w:ascii="Perpetua" w:hAnsi="Perpetua" w:eastAsia="Perpetua" w:cs="Perpetua"/>
          <w:sz w:val="18"/>
          <w:szCs w:val="18"/>
        </w:rPr>
      </w:pPr>
      <w:r>
        <w:rPr>
          <w:rFonts w:eastAsia="Perpetua" w:cs="Perpetua" w:ascii="Perpetua" w:hAnsi="Perpetua"/>
          <w:sz w:val="18"/>
          <w:szCs w:val="18"/>
        </w:rPr>
        <w:t xml:space="preserve">Email:  </w:t>
      </w:r>
      <w:r>
        <w:rPr>
          <w:rStyle w:val="Hyperlink"/>
          <w:rFonts w:eastAsia="Perpetua" w:cs="Perpetua" w:ascii="Perpetua" w:hAnsi="Perpetua"/>
          <w:sz w:val="18"/>
          <w:szCs w:val="18"/>
        </w:rPr>
        <w:t>whitej@cadvision.com</w:t>
      </w:r>
    </w:p>
    <w:p>
      <w:pPr>
        <w:pStyle w:val="Normal"/>
        <w:jc w:val="center"/>
        <w:rPr>
          <w:rFonts w:ascii="Perpetua" w:hAnsi="Perpetua" w:eastAsia="Perpetua" w:cs="Perpetua"/>
          <w:sz w:val="18"/>
          <w:szCs w:val="18"/>
        </w:rPr>
      </w:pPr>
      <w:r>
        <w:rPr>
          <w:rFonts w:eastAsia="Perpetua" w:cs="Perpetua" w:ascii="Perpetua" w:hAnsi="Perpetua"/>
          <w:sz w:val="18"/>
          <w:szCs w:val="18"/>
        </w:rPr>
      </w:r>
    </w:p>
    <w:p>
      <w:pPr>
        <w:pStyle w:val="Normal"/>
        <w:jc w:val="both"/>
        <w:rPr>
          <w:rFonts w:ascii="Perpetua" w:hAnsi="Perpetua" w:eastAsia="Perpetua" w:cs="Perpetua"/>
          <w:sz w:val="24"/>
          <w:szCs w:val="24"/>
        </w:rPr>
      </w:pPr>
      <w:r>
        <w:rPr>
          <w:rFonts w:eastAsia="Perpetua" w:cs="Perpetua" w:ascii="Perpetua" w:hAnsi="Perpetua"/>
          <w:sz w:val="24"/>
          <w:szCs w:val="24"/>
        </w:rPr>
        <w:t xml:space="preserve">August 15, 2001 </w:t>
      </w:r>
    </w:p>
    <w:p>
      <w:pPr>
        <w:pStyle w:val="NormalWeb"/>
        <w:spacing w:before="0" w:after="0"/>
        <w:rPr>
          <w:rFonts w:ascii="Perpetua" w:hAnsi="Perpetua" w:eastAsia="Perpetua" w:cs="Perpetua"/>
          <w:sz w:val="24"/>
          <w:szCs w:val="24"/>
          <w:lang w:val="en-US"/>
        </w:rPr>
      </w:pPr>
      <w:r>
        <w:rPr>
          <w:rFonts w:eastAsia="Perpetua" w:cs="Perpetua" w:ascii="Perpetua" w:hAnsi="Perpetua"/>
          <w:sz w:val="24"/>
          <w:szCs w:val="24"/>
          <w:lang w:val="en-US"/>
        </w:rPr>
      </w:r>
    </w:p>
    <w:p>
      <w:pPr>
        <w:pStyle w:val="Normal"/>
        <w:jc w:val="both"/>
        <w:rPr>
          <w:rFonts w:ascii="Perpetua" w:hAnsi="Perpetua" w:eastAsia="Perpetua" w:cs="Perpetua"/>
          <w:b/>
          <w:bCs/>
          <w:sz w:val="24"/>
          <w:szCs w:val="24"/>
        </w:rPr>
      </w:pPr>
      <w:r>
        <w:rPr>
          <w:rFonts w:eastAsia="Perpetua" w:cs="Perpetua" w:ascii="Perpetua" w:hAnsi="Perpetua"/>
          <w:b/>
          <w:bCs/>
          <w:sz w:val="24"/>
          <w:szCs w:val="24"/>
        </w:rPr>
        <w:t>Enron Corporation</w:t>
      </w:r>
    </w:p>
    <w:p>
      <w:pPr>
        <w:pStyle w:val="Heading4"/>
        <w:ind w:hanging="0" w:start="0"/>
        <w:rPr/>
      </w:pPr>
      <w:r>
        <w:rPr/>
        <w:t>1400 Smith St.</w:t>
      </w:r>
    </w:p>
    <w:p>
      <w:pPr>
        <w:pStyle w:val="Heading4"/>
        <w:ind w:hanging="0" w:start="0"/>
        <w:rPr/>
      </w:pPr>
      <w:r>
        <w:rPr/>
        <w:t>Houston TX 77002</w:t>
      </w:r>
    </w:p>
    <w:p>
      <w:pPr>
        <w:pStyle w:val="Normal"/>
        <w:jc w:val="both"/>
        <w:rPr>
          <w:rFonts w:ascii="Perpetua" w:hAnsi="Perpetua" w:eastAsia="Perpetua" w:cs="Perpetua"/>
          <w:sz w:val="24"/>
          <w:szCs w:val="24"/>
        </w:rPr>
      </w:pPr>
      <w:r>
        <w:rPr>
          <w:rFonts w:eastAsia="Perpetua" w:cs="Perpetua" w:ascii="Perpetua" w:hAnsi="Perpetua"/>
          <w:sz w:val="24"/>
          <w:szCs w:val="24"/>
        </w:rPr>
      </w:r>
    </w:p>
    <w:p>
      <w:pPr>
        <w:pStyle w:val="Heading3"/>
        <w:ind w:hanging="0" w:start="0"/>
        <w:rPr>
          <w:rFonts w:ascii="Perpetua" w:hAnsi="Perpetua" w:eastAsia="Perpetua" w:cs="Perpetua"/>
          <w:sz w:val="24"/>
          <w:szCs w:val="24"/>
        </w:rPr>
      </w:pPr>
      <w:r>
        <w:rPr>
          <w:rFonts w:eastAsia="Perpetua" w:cs="Perpetua" w:ascii="Perpetua" w:hAnsi="Perpetua"/>
          <w:sz w:val="24"/>
          <w:szCs w:val="24"/>
        </w:rPr>
        <w:t>Attn:</w:t>
        <w:tab/>
        <w:t>Mr. Jeffrey Skilling, President &amp; CEO</w:t>
      </w:r>
    </w:p>
    <w:p>
      <w:pPr>
        <w:pStyle w:val="Normal"/>
        <w:jc w:val="both"/>
        <w:rPr>
          <w:rFonts w:ascii="Perpetua" w:hAnsi="Perpetua" w:eastAsia="Perpetua" w:cs="Perpetua"/>
          <w:sz w:val="24"/>
          <w:szCs w:val="24"/>
        </w:rPr>
      </w:pPr>
      <w:r>
        <w:rPr>
          <w:rFonts w:eastAsia="Perpetua" w:cs="Perpetua" w:ascii="Perpetua" w:hAnsi="Perpetua"/>
          <w:sz w:val="24"/>
          <w:szCs w:val="24"/>
        </w:rPr>
      </w:r>
    </w:p>
    <w:p>
      <w:pPr>
        <w:pStyle w:val="Normal"/>
        <w:jc w:val="both"/>
        <w:rPr>
          <w:rFonts w:ascii="Perpetua" w:hAnsi="Perpetua" w:eastAsia="Perpetua" w:cs="Perpetua"/>
          <w:sz w:val="24"/>
          <w:szCs w:val="24"/>
        </w:rPr>
      </w:pPr>
      <w:r>
        <w:rPr>
          <w:rFonts w:eastAsia="Perpetua" w:cs="Perpetua" w:ascii="Perpetua" w:hAnsi="Perpetua"/>
          <w:sz w:val="24"/>
          <w:szCs w:val="24"/>
        </w:rPr>
        <w:t>Dear Mr. Skilling;</w:t>
      </w:r>
    </w:p>
    <w:p>
      <w:pPr>
        <w:pStyle w:val="Normal"/>
        <w:jc w:val="both"/>
        <w:rPr>
          <w:rFonts w:ascii="Perpetua" w:hAnsi="Perpetua" w:eastAsia="Perpetua" w:cs="Perpetua"/>
          <w:sz w:val="24"/>
          <w:szCs w:val="24"/>
        </w:rPr>
      </w:pPr>
      <w:r>
        <w:rPr>
          <w:rFonts w:eastAsia="Perpetua" w:cs="Perpetua" w:ascii="Perpetua" w:hAnsi="Perpetua"/>
          <w:sz w:val="24"/>
          <w:szCs w:val="24"/>
        </w:rPr>
      </w:r>
    </w:p>
    <w:p>
      <w:pPr>
        <w:pStyle w:val="Normal"/>
        <w:jc w:val="both"/>
        <w:rPr>
          <w:rFonts w:ascii="Perpetua" w:hAnsi="Perpetua" w:eastAsia="Perpetua" w:cs="Perpetua"/>
          <w:sz w:val="24"/>
          <w:szCs w:val="24"/>
        </w:rPr>
      </w:pPr>
      <w:r>
        <w:rPr>
          <w:rFonts w:eastAsia="Perpetua" w:cs="Perpetua" w:ascii="Perpetua" w:hAnsi="Perpetua"/>
          <w:sz w:val="24"/>
          <w:szCs w:val="24"/>
        </w:rPr>
        <w:t xml:space="preserve">As a follow-up letter to our prior letter dated August 6 to restate our position, we are very interested in securing a site for our 1-5 LTPD pilot plant and would greatly appreciate the assistance of ENRON.  </w:t>
      </w:r>
    </w:p>
    <w:p>
      <w:pPr>
        <w:pStyle w:val="Normal"/>
        <w:jc w:val="both"/>
        <w:rPr>
          <w:rFonts w:ascii="Perpetua" w:hAnsi="Perpetua" w:eastAsia="Perpetua" w:cs="Perpetua"/>
          <w:sz w:val="24"/>
          <w:szCs w:val="24"/>
        </w:rPr>
      </w:pPr>
      <w:r>
        <w:rPr>
          <w:rFonts w:eastAsia="Perpetua" w:cs="Perpetua" w:ascii="Perpetua" w:hAnsi="Perpetua"/>
          <w:sz w:val="24"/>
          <w:szCs w:val="24"/>
        </w:rPr>
      </w:r>
    </w:p>
    <w:p>
      <w:pPr>
        <w:pStyle w:val="Normal"/>
        <w:jc w:val="both"/>
        <w:rPr>
          <w:rFonts w:ascii="Perpetua" w:hAnsi="Perpetua" w:eastAsia="Perpetua" w:cs="Perpetua"/>
          <w:sz w:val="24"/>
          <w:szCs w:val="24"/>
        </w:rPr>
      </w:pPr>
      <w:r>
        <w:rPr>
          <w:rFonts w:eastAsia="Perpetua" w:cs="Perpetua" w:ascii="Perpetua" w:hAnsi="Perpetua"/>
          <w:sz w:val="24"/>
          <w:szCs w:val="24"/>
        </w:rPr>
        <w:t>For our pilot plant program we have budgeted the following:</w:t>
      </w:r>
    </w:p>
    <w:p>
      <w:pPr>
        <w:pStyle w:val="Normal"/>
        <w:jc w:val="both"/>
        <w:rPr>
          <w:rFonts w:ascii="Perpetua" w:hAnsi="Perpetua" w:eastAsia="Perpetua" w:cs="Perpetua"/>
          <w:sz w:val="24"/>
          <w:szCs w:val="24"/>
        </w:rPr>
      </w:pPr>
      <w:r>
        <w:rPr>
          <w:rFonts w:eastAsia="Perpetua" w:cs="Perpetua" w:ascii="Perpetua" w:hAnsi="Perpetua"/>
          <w:sz w:val="24"/>
          <w:szCs w:val="24"/>
        </w:rPr>
      </w:r>
    </w:p>
    <w:p>
      <w:pPr>
        <w:pStyle w:val="Normal"/>
        <w:numPr>
          <w:ilvl w:val="0"/>
          <w:numId w:val="2"/>
        </w:numPr>
        <w:tabs>
          <w:tab w:val="clear" w:pos="720"/>
          <w:tab w:val="left" w:pos="0" w:leader="none"/>
          <w:tab w:val="left" w:pos="360" w:leader="none"/>
        </w:tabs>
        <w:ind w:hanging="720" w:start="1080" w:end="0"/>
        <w:jc w:val="both"/>
        <w:rPr>
          <w:rFonts w:ascii="Perpetua" w:hAnsi="Perpetua" w:eastAsia="Perpetua" w:cs="Perpetua"/>
          <w:sz w:val="24"/>
          <w:szCs w:val="24"/>
        </w:rPr>
      </w:pPr>
      <w:r>
        <w:rPr>
          <w:rFonts w:eastAsia="Perpetua" w:cs="Perpetua" w:ascii="Perpetua" w:hAnsi="Perpetua"/>
          <w:sz w:val="24"/>
          <w:szCs w:val="24"/>
        </w:rPr>
        <w:t>Hard Costs (pilot plant):</w:t>
        <w:tab/>
        <w:tab/>
        <w:tab/>
        <w:tab/>
        <w:tab/>
        <w:tab/>
        <w:t>$ 1,000,000</w:t>
      </w:r>
    </w:p>
    <w:p>
      <w:pPr>
        <w:pStyle w:val="Normal"/>
        <w:numPr>
          <w:ilvl w:val="0"/>
          <w:numId w:val="2"/>
        </w:numPr>
        <w:tabs>
          <w:tab w:val="clear" w:pos="720"/>
          <w:tab w:val="left" w:pos="0" w:leader="none"/>
          <w:tab w:val="left" w:pos="360" w:leader="none"/>
        </w:tabs>
        <w:ind w:hanging="720" w:start="1080" w:end="0"/>
        <w:jc w:val="both"/>
        <w:rPr>
          <w:rFonts w:ascii="Perpetua" w:hAnsi="Perpetua" w:eastAsia="Perpetua" w:cs="Perpetua"/>
          <w:sz w:val="24"/>
          <w:szCs w:val="24"/>
        </w:rPr>
      </w:pPr>
      <w:r>
        <w:rPr>
          <w:rFonts w:eastAsia="Perpetua" w:cs="Perpetua" w:ascii="Perpetua" w:hAnsi="Perpetua"/>
          <w:sz w:val="24"/>
          <w:szCs w:val="24"/>
        </w:rPr>
        <w:t>Soft Costs (Design, Engineering, testing &amp; operating):</w:t>
        <w:tab/>
        <w:tab/>
        <w:t>$ 1,000,000</w:t>
      </w:r>
    </w:p>
    <w:p>
      <w:pPr>
        <w:pStyle w:val="Normal"/>
        <w:numPr>
          <w:ilvl w:val="0"/>
          <w:numId w:val="2"/>
        </w:numPr>
        <w:tabs>
          <w:tab w:val="clear" w:pos="720"/>
          <w:tab w:val="left" w:pos="0" w:leader="none"/>
          <w:tab w:val="left" w:pos="360" w:leader="none"/>
        </w:tabs>
        <w:ind w:hanging="720" w:start="1080" w:end="0"/>
        <w:jc w:val="both"/>
        <w:rPr>
          <w:rFonts w:ascii="Perpetua" w:hAnsi="Perpetua" w:eastAsia="Perpetua" w:cs="Perpetua"/>
          <w:sz w:val="24"/>
          <w:szCs w:val="24"/>
        </w:rPr>
      </w:pPr>
      <w:r>
        <w:rPr>
          <w:rFonts w:eastAsia="Perpetua" w:cs="Perpetua" w:ascii="Perpetua" w:hAnsi="Perpetua"/>
          <w:sz w:val="24"/>
          <w:szCs w:val="24"/>
        </w:rPr>
        <w:t>Corporate Operating:</w:t>
        <w:tab/>
        <w:tab/>
        <w:tab/>
        <w:tab/>
        <w:tab/>
        <w:tab/>
        <w:t>$ 1,000,000</w:t>
      </w:r>
    </w:p>
    <w:p>
      <w:pPr>
        <w:pStyle w:val="Normal"/>
        <w:numPr>
          <w:ilvl w:val="0"/>
          <w:numId w:val="2"/>
        </w:numPr>
        <w:tabs>
          <w:tab w:val="clear" w:pos="720"/>
          <w:tab w:val="left" w:pos="0" w:leader="none"/>
          <w:tab w:val="left" w:pos="360" w:leader="none"/>
        </w:tabs>
        <w:ind w:hanging="720" w:start="1080" w:end="0"/>
        <w:jc w:val="both"/>
        <w:rPr>
          <w:rFonts w:ascii="Perpetua" w:hAnsi="Perpetua" w:eastAsia="Perpetua" w:cs="Perpetua"/>
          <w:b/>
          <w:bCs/>
          <w:sz w:val="24"/>
          <w:szCs w:val="24"/>
        </w:rPr>
      </w:pPr>
      <w:r>
        <w:rPr>
          <w:rFonts w:eastAsia="Perpetua" w:cs="Perpetua" w:ascii="Perpetua" w:hAnsi="Perpetua"/>
          <w:b/>
          <w:bCs/>
          <w:sz w:val="24"/>
          <w:szCs w:val="24"/>
        </w:rPr>
        <w:t>Total:</w:t>
        <w:tab/>
        <w:tab/>
        <w:tab/>
        <w:tab/>
        <w:tab/>
        <w:tab/>
        <w:tab/>
        <w:tab/>
        <w:t>$ 3,000,000</w:t>
      </w:r>
    </w:p>
    <w:p>
      <w:pPr>
        <w:pStyle w:val="Normal"/>
        <w:jc w:val="both"/>
        <w:rPr>
          <w:rFonts w:ascii="Perpetua" w:hAnsi="Perpetua" w:eastAsia="Perpetua" w:cs="Perpetua"/>
          <w:sz w:val="24"/>
          <w:szCs w:val="24"/>
        </w:rPr>
      </w:pPr>
      <w:r>
        <w:rPr>
          <w:rFonts w:eastAsia="Perpetua" w:cs="Perpetua" w:ascii="Perpetua" w:hAnsi="Perpetua"/>
          <w:sz w:val="24"/>
          <w:szCs w:val="24"/>
        </w:rPr>
      </w:r>
    </w:p>
    <w:p>
      <w:pPr>
        <w:pStyle w:val="Normal"/>
        <w:jc w:val="both"/>
        <w:rPr>
          <w:rFonts w:ascii="Perpetua" w:hAnsi="Perpetua" w:eastAsia="Perpetua" w:cs="Perpetua"/>
          <w:sz w:val="24"/>
          <w:szCs w:val="24"/>
        </w:rPr>
      </w:pPr>
      <w:r>
        <w:rPr>
          <w:rFonts w:eastAsia="Perpetua" w:cs="Perpetua" w:ascii="Perpetua" w:hAnsi="Perpetua"/>
          <w:sz w:val="24"/>
          <w:szCs w:val="24"/>
        </w:rPr>
        <w:t>Being a start-up company we don’t have the flexibility to waive our entire license fees but have come up with three scenarios that ENRON could choose from:</w:t>
      </w:r>
    </w:p>
    <w:p>
      <w:pPr>
        <w:pStyle w:val="Normal"/>
        <w:jc w:val="both"/>
        <w:rPr>
          <w:rFonts w:ascii="Perpetua" w:hAnsi="Perpetua" w:eastAsia="Perpetua" w:cs="Perpetua"/>
          <w:sz w:val="24"/>
          <w:szCs w:val="24"/>
        </w:rPr>
      </w:pPr>
      <w:r>
        <w:rPr>
          <w:rFonts w:eastAsia="Perpetua" w:cs="Perpetua" w:ascii="Perpetua" w:hAnsi="Perpetua"/>
          <w:sz w:val="24"/>
          <w:szCs w:val="24"/>
        </w:rPr>
      </w:r>
    </w:p>
    <w:p>
      <w:pPr>
        <w:pStyle w:val="Normal"/>
        <w:numPr>
          <w:ilvl w:val="0"/>
          <w:numId w:val="3"/>
        </w:numPr>
        <w:tabs>
          <w:tab w:val="clear" w:pos="720"/>
          <w:tab w:val="left" w:pos="0" w:leader="none"/>
          <w:tab w:val="left" w:pos="360" w:leader="none"/>
        </w:tabs>
        <w:ind w:hanging="720" w:start="1080" w:end="0"/>
        <w:jc w:val="both"/>
        <w:rPr/>
      </w:pPr>
      <w:r>
        <w:rPr>
          <w:rFonts w:eastAsia="Perpetua" w:cs="Perpetua" w:ascii="Perpetua" w:hAnsi="Perpetua"/>
          <w:sz w:val="24"/>
          <w:szCs w:val="24"/>
        </w:rPr>
        <w:t>ENRON would provide a suitable site (including utilities) where we can install a pilot plant (or bench scale plant) on a slipstream, or a stream that can be vented into an existing flare or incinerator.  AAA would provide the pilot plant (or bench scale plant) and Lab, the operating and testing crew.  ENRON would earn a copy of the Paper (Report) and 1/3 reduction in the License Fee of their 1</w:t>
      </w:r>
      <w:r>
        <w:rPr>
          <w:rFonts w:eastAsia="Perpetua" w:cs="Perpetua" w:ascii="Perpetua" w:hAnsi="Perpetua"/>
          <w:sz w:val="24"/>
          <w:szCs w:val="24"/>
          <w:vertAlign w:val="superscript"/>
        </w:rPr>
        <w:t>st</w:t>
      </w:r>
      <w:r>
        <w:rPr>
          <w:rFonts w:eastAsia="Perpetua" w:cs="Perpetua" w:ascii="Perpetua" w:hAnsi="Perpetua"/>
          <w:sz w:val="24"/>
          <w:szCs w:val="24"/>
        </w:rPr>
        <w:t xml:space="preserve"> Plant.</w:t>
      </w:r>
    </w:p>
    <w:p>
      <w:pPr>
        <w:pStyle w:val="Normal"/>
        <w:numPr>
          <w:ilvl w:val="0"/>
          <w:numId w:val="0"/>
        </w:numPr>
        <w:tabs>
          <w:tab w:val="left" w:pos="720" w:leader="none"/>
        </w:tabs>
        <w:ind w:hanging="0" w:start="360" w:end="0"/>
        <w:jc w:val="both"/>
        <w:rPr>
          <w:rFonts w:ascii="Perpetua" w:hAnsi="Perpetua" w:eastAsia="Perpetua" w:cs="Perpetua"/>
          <w:sz w:val="24"/>
          <w:szCs w:val="24"/>
        </w:rPr>
      </w:pPr>
      <w:r>
        <w:rPr>
          <w:rFonts w:eastAsia="Perpetua" w:cs="Perpetua" w:ascii="Perpetua" w:hAnsi="Perpetua"/>
          <w:sz w:val="24"/>
          <w:szCs w:val="24"/>
        </w:rPr>
      </w:r>
    </w:p>
    <w:p>
      <w:pPr>
        <w:pStyle w:val="Normal"/>
        <w:numPr>
          <w:ilvl w:val="0"/>
          <w:numId w:val="3"/>
        </w:numPr>
        <w:tabs>
          <w:tab w:val="clear" w:pos="720"/>
          <w:tab w:val="left" w:pos="0" w:leader="none"/>
          <w:tab w:val="left" w:pos="360" w:leader="none"/>
        </w:tabs>
        <w:ind w:hanging="720" w:start="1080" w:end="0"/>
        <w:jc w:val="both"/>
        <w:rPr/>
      </w:pPr>
      <w:r>
        <w:rPr>
          <w:rFonts w:eastAsia="Perpetua" w:cs="Perpetua" w:ascii="Perpetua" w:hAnsi="Perpetua"/>
          <w:sz w:val="24"/>
          <w:szCs w:val="24"/>
        </w:rPr>
        <w:t>ENRON would invest $1,000,000 and provide a site as above.  AAA would provide the pilot plant (or bench scale plant) and Lab, the operating and testing crew.  ENRON would earn 10% of AAA, a copy of the Paper (Report) and a 50% reduction in the License Fee of their 1</w:t>
      </w:r>
      <w:r>
        <w:rPr>
          <w:rFonts w:eastAsia="Perpetua" w:cs="Perpetua" w:ascii="Perpetua" w:hAnsi="Perpetua"/>
          <w:sz w:val="24"/>
          <w:szCs w:val="24"/>
          <w:vertAlign w:val="superscript"/>
        </w:rPr>
        <w:t>st</w:t>
      </w:r>
      <w:r>
        <w:rPr>
          <w:rFonts w:eastAsia="Perpetua" w:cs="Perpetua" w:ascii="Perpetua" w:hAnsi="Perpetua"/>
          <w:sz w:val="24"/>
          <w:szCs w:val="24"/>
        </w:rPr>
        <w:t xml:space="preserve"> Plant.</w:t>
      </w:r>
    </w:p>
    <w:p>
      <w:pPr>
        <w:pStyle w:val="Normal"/>
        <w:numPr>
          <w:ilvl w:val="0"/>
          <w:numId w:val="0"/>
        </w:numPr>
        <w:tabs>
          <w:tab w:val="left" w:pos="720" w:leader="none"/>
        </w:tabs>
        <w:ind w:hanging="0" w:start="0"/>
        <w:jc w:val="both"/>
        <w:rPr>
          <w:rFonts w:ascii="Perpetua" w:hAnsi="Perpetua" w:eastAsia="Perpetua" w:cs="Perpetua"/>
          <w:sz w:val="24"/>
          <w:szCs w:val="24"/>
        </w:rPr>
      </w:pPr>
      <w:r>
        <w:rPr>
          <w:rFonts w:eastAsia="Perpetua" w:cs="Perpetua" w:ascii="Perpetua" w:hAnsi="Perpetua"/>
          <w:sz w:val="24"/>
          <w:szCs w:val="24"/>
        </w:rPr>
      </w:r>
    </w:p>
    <w:p>
      <w:pPr>
        <w:pStyle w:val="Normal"/>
        <w:numPr>
          <w:ilvl w:val="0"/>
          <w:numId w:val="3"/>
        </w:numPr>
        <w:tabs>
          <w:tab w:val="clear" w:pos="720"/>
          <w:tab w:val="left" w:pos="0" w:leader="none"/>
          <w:tab w:val="left" w:pos="360" w:leader="none"/>
        </w:tabs>
        <w:ind w:hanging="360" w:start="1080" w:end="0"/>
        <w:jc w:val="both"/>
        <w:rPr>
          <w:rFonts w:ascii="Perpetua" w:hAnsi="Perpetua" w:eastAsia="Perpetua" w:cs="Perpetua"/>
          <w:sz w:val="24"/>
          <w:szCs w:val="24"/>
        </w:rPr>
      </w:pPr>
      <w:r>
        <w:rPr>
          <w:rFonts w:eastAsia="Perpetua" w:cs="Perpetua" w:ascii="Perpetua" w:hAnsi="Perpetua"/>
          <w:sz w:val="24"/>
          <w:szCs w:val="24"/>
        </w:rPr>
        <w:t>ENRON would pay the Capital Cost, Installation Cost and Operating Cost of a plant (the size to be mutually agreeable) for a site of their choosing.  AAA would waive the License Fee, and provide the testing crew and a copy of the Paper (Report).  ENRON is the owner of the plant.</w:t>
      </w:r>
    </w:p>
    <w:p>
      <w:pPr>
        <w:pStyle w:val="Normal"/>
        <w:jc w:val="both"/>
        <w:rPr>
          <w:rFonts w:ascii="Perpetua" w:hAnsi="Perpetua" w:eastAsia="Perpetua" w:cs="Perpetua"/>
          <w:sz w:val="24"/>
          <w:szCs w:val="24"/>
        </w:rPr>
      </w:pPr>
      <w:r>
        <w:rPr>
          <w:rFonts w:eastAsia="Perpetua" w:cs="Perpetua" w:ascii="Perpetua" w:hAnsi="Perpetua"/>
          <w:sz w:val="24"/>
          <w:szCs w:val="24"/>
        </w:rPr>
      </w:r>
    </w:p>
    <w:p>
      <w:pPr>
        <w:pStyle w:val="Normal"/>
        <w:jc w:val="both"/>
        <w:rPr>
          <w:rFonts w:ascii="Perpetua" w:hAnsi="Perpetua" w:eastAsia="Perpetua" w:cs="Perpetua"/>
          <w:sz w:val="24"/>
          <w:szCs w:val="24"/>
        </w:rPr>
      </w:pPr>
      <w:r>
        <w:rPr>
          <w:rFonts w:eastAsia="Perpetua" w:cs="Perpetua" w:ascii="Perpetua" w:hAnsi="Perpetua"/>
          <w:sz w:val="24"/>
          <w:szCs w:val="24"/>
        </w:rPr>
        <w:t xml:space="preserve">In all three scenarios above AAA would pass along the great press that would be generated for introducing “Near Zero Emission” sulfur removal technology.   </w:t>
      </w:r>
    </w:p>
    <w:p>
      <w:pPr>
        <w:pStyle w:val="Normal"/>
        <w:jc w:val="both"/>
        <w:rPr>
          <w:rFonts w:ascii="Perpetua" w:hAnsi="Perpetua" w:eastAsia="Perpetua" w:cs="Perpetua"/>
          <w:sz w:val="24"/>
          <w:szCs w:val="24"/>
        </w:rPr>
      </w:pPr>
      <w:r>
        <w:rPr>
          <w:rFonts w:eastAsia="Perpetua" w:cs="Perpetua" w:ascii="Perpetua" w:hAnsi="Perpetua"/>
          <w:sz w:val="24"/>
          <w:szCs w:val="24"/>
        </w:rPr>
      </w:r>
    </w:p>
    <w:p>
      <w:pPr>
        <w:pStyle w:val="Normal"/>
        <w:jc w:val="both"/>
        <w:rPr>
          <w:rFonts w:ascii="Perpetua" w:hAnsi="Perpetua" w:eastAsia="Perpetua" w:cs="Perpetua"/>
          <w:sz w:val="24"/>
          <w:szCs w:val="24"/>
        </w:rPr>
      </w:pPr>
      <w:r>
        <w:rPr>
          <w:rFonts w:eastAsia="Perpetua" w:cs="Perpetua" w:ascii="Perpetua" w:hAnsi="Perpetua"/>
          <w:sz w:val="24"/>
          <w:szCs w:val="24"/>
        </w:rPr>
        <w:t xml:space="preserve">As part of our test program the Alberta Research Council has consented to be a third party engineering group.  This participation also enhances the potential of further government financial assistance for our program.  </w:t>
      </w:r>
    </w:p>
    <w:p>
      <w:pPr>
        <w:pStyle w:val="Normal"/>
        <w:jc w:val="both"/>
        <w:rPr>
          <w:rFonts w:ascii="Perpetua" w:hAnsi="Perpetua" w:eastAsia="Perpetua" w:cs="Perpetua"/>
          <w:sz w:val="24"/>
          <w:szCs w:val="24"/>
        </w:rPr>
      </w:pPr>
      <w:r>
        <w:rPr>
          <w:rFonts w:eastAsia="Perpetua" w:cs="Perpetua" w:ascii="Perpetua" w:hAnsi="Perpetua"/>
          <w:sz w:val="24"/>
          <w:szCs w:val="24"/>
        </w:rPr>
      </w:r>
    </w:p>
    <w:p>
      <w:pPr>
        <w:pStyle w:val="Normal"/>
        <w:jc w:val="both"/>
        <w:rPr/>
      </w:pPr>
      <w:r>
        <w:rPr/>
        <w:t>Our L</w:t>
      </w:r>
      <w:r>
        <w:rPr>
          <w:rFonts w:eastAsia="Perpetua" w:cs="Perpetua" w:ascii="Perpetua" w:hAnsi="Perpetua"/>
          <w:sz w:val="24"/>
          <w:szCs w:val="24"/>
        </w:rPr>
        <w:t>icense Fees are either due upfront paid upon installation or the end-user can opt to amortize the fee over a five-year life cycle.  The License Fees are calculated against the Total Facility Installation Costs of the Gas Sweetening and Sulphur Removal Processes (including existing facilities).  The license fees are preliminarily established as US$200,000 plus 5% of the Installed Cost over and above US$2,000,000.</w:t>
      </w:r>
    </w:p>
    <w:p>
      <w:pPr>
        <w:pStyle w:val="Normal"/>
        <w:jc w:val="both"/>
        <w:rPr>
          <w:rFonts w:ascii="Perpetua" w:hAnsi="Perpetua" w:eastAsia="Perpetua" w:cs="Perpetua"/>
          <w:sz w:val="24"/>
          <w:szCs w:val="24"/>
        </w:rPr>
      </w:pPr>
      <w:r>
        <w:rPr>
          <w:rFonts w:eastAsia="Perpetua" w:cs="Perpetua" w:ascii="Perpetua" w:hAnsi="Perpetua"/>
          <w:sz w:val="24"/>
          <w:szCs w:val="24"/>
        </w:rPr>
      </w:r>
    </w:p>
    <w:p>
      <w:pPr>
        <w:pStyle w:val="Normal"/>
        <w:jc w:val="both"/>
        <w:rPr/>
      </w:pPr>
      <w:r>
        <w:rPr>
          <w:rFonts w:eastAsia="Perpetua" w:cs="Perpetua" w:ascii="Perpetua" w:hAnsi="Perpetua"/>
          <w:sz w:val="24"/>
          <w:szCs w:val="24"/>
        </w:rPr>
        <w:t xml:space="preserve">Even though engineers at the University of California, Berkeley, developed the UCSRP over the past fifteen years the patent is a 1999 patent.  </w:t>
      </w:r>
      <w:r>
        <w:rPr>
          <w:rFonts w:eastAsia="Perpetua" w:cs="Perpetua" w:ascii="Perpetua" w:hAnsi="Perpetua"/>
          <w:sz w:val="22"/>
          <w:szCs w:val="22"/>
        </w:rPr>
        <w:t>As a result of its unique properties, the UCSRP differs from the numerous processes that have been patented in the past.  Its unique feature is a column-type reactor in which gaseous H</w:t>
      </w:r>
      <w:r>
        <w:rPr>
          <w:rFonts w:eastAsia="Perpetua" w:cs="Perpetua" w:ascii="Perpetua" w:hAnsi="Perpetua"/>
          <w:sz w:val="22"/>
          <w:szCs w:val="22"/>
          <w:vertAlign w:val="subscript"/>
        </w:rPr>
        <w:t>2</w:t>
      </w:r>
      <w:r>
        <w:rPr>
          <w:rFonts w:eastAsia="Perpetua" w:cs="Perpetua" w:ascii="Perpetua" w:hAnsi="Perpetua"/>
          <w:sz w:val="22"/>
          <w:szCs w:val="22"/>
        </w:rPr>
        <w:t>S and SO</w:t>
      </w:r>
      <w:r>
        <w:rPr>
          <w:rFonts w:eastAsia="Perpetua" w:cs="Perpetua" w:ascii="Perpetua" w:hAnsi="Perpetua"/>
          <w:sz w:val="22"/>
          <w:szCs w:val="22"/>
          <w:vertAlign w:val="subscript"/>
        </w:rPr>
        <w:t>2</w:t>
      </w:r>
      <w:r>
        <w:rPr>
          <w:rFonts w:eastAsia="Perpetua" w:cs="Perpetua" w:ascii="Perpetua" w:hAnsi="Perpetua"/>
          <w:sz w:val="22"/>
          <w:szCs w:val="22"/>
        </w:rPr>
        <w:t xml:space="preserve"> react while flowing counter-currently to a catalytic solvent.  Liquid sulfur is produced. The rest of the equipment is conventional and consists of a furnace with waste-heat boiler, a SO</w:t>
      </w:r>
      <w:r>
        <w:rPr>
          <w:rFonts w:eastAsia="Perpetua" w:cs="Perpetua" w:ascii="Perpetua" w:hAnsi="Perpetua"/>
          <w:sz w:val="22"/>
          <w:szCs w:val="22"/>
          <w:vertAlign w:val="subscript"/>
        </w:rPr>
        <w:t>2</w:t>
      </w:r>
      <w:r>
        <w:rPr>
          <w:rFonts w:eastAsia="Perpetua" w:cs="Perpetua" w:ascii="Perpetua" w:hAnsi="Perpetua"/>
          <w:sz w:val="22"/>
          <w:szCs w:val="22"/>
        </w:rPr>
        <w:t xml:space="preserve"> absorber/stripper, and a sour-water stripper that treats the net water produced in the reaction.  It features relatively low numbers of pumps, heat exchangers, instruments and pipes.  </w:t>
      </w:r>
    </w:p>
    <w:p>
      <w:pPr>
        <w:pStyle w:val="Normal"/>
        <w:jc w:val="both"/>
        <w:rPr>
          <w:rFonts w:ascii="Perpetua" w:hAnsi="Perpetua" w:eastAsia="Perpetua" w:cs="Perpetua"/>
          <w:sz w:val="22"/>
          <w:szCs w:val="22"/>
        </w:rPr>
      </w:pPr>
      <w:r>
        <w:rPr>
          <w:rFonts w:eastAsia="Perpetua" w:cs="Perpetua" w:ascii="Perpetua" w:hAnsi="Perpetua"/>
          <w:sz w:val="22"/>
          <w:szCs w:val="22"/>
        </w:rPr>
      </w:r>
    </w:p>
    <w:p>
      <w:pPr>
        <w:pStyle w:val="Normal"/>
        <w:jc w:val="both"/>
        <w:rPr>
          <w:rFonts w:ascii="Perpetua" w:hAnsi="Perpetua" w:eastAsia="Perpetua" w:cs="Perpetua"/>
          <w:b/>
          <w:bCs/>
          <w:sz w:val="22"/>
          <w:szCs w:val="22"/>
        </w:rPr>
      </w:pPr>
      <w:r>
        <w:rPr>
          <w:rFonts w:eastAsia="Perpetua" w:cs="Perpetua" w:ascii="Perpetua" w:hAnsi="Perpetua"/>
          <w:b/>
          <w:bCs/>
          <w:sz w:val="22"/>
          <w:szCs w:val="22"/>
        </w:rPr>
        <w:t>Advantages:</w:t>
      </w:r>
    </w:p>
    <w:p>
      <w:pPr>
        <w:pStyle w:val="Normal"/>
        <w:jc w:val="both"/>
        <w:rPr>
          <w:rFonts w:ascii="Perpetua" w:hAnsi="Perpetua" w:eastAsia="Perpetua" w:cs="Perpetua"/>
          <w:b/>
          <w:bCs/>
          <w:sz w:val="22"/>
          <w:szCs w:val="22"/>
        </w:rPr>
      </w:pPr>
      <w:r>
        <w:rPr>
          <w:rFonts w:eastAsia="Perpetua" w:cs="Perpetua" w:ascii="Perpetua" w:hAnsi="Perpetua"/>
          <w:b/>
          <w:bCs/>
          <w:sz w:val="22"/>
          <w:szCs w:val="22"/>
        </w:rPr>
      </w:r>
    </w:p>
    <w:p>
      <w:pPr>
        <w:pStyle w:val="Normal"/>
        <w:numPr>
          <w:ilvl w:val="0"/>
          <w:numId w:val="4"/>
        </w:numPr>
        <w:tabs>
          <w:tab w:val="clear" w:pos="720"/>
          <w:tab w:val="left" w:pos="0" w:leader="none"/>
        </w:tabs>
        <w:ind w:hanging="720" w:start="720" w:end="0"/>
        <w:jc w:val="both"/>
        <w:rPr>
          <w:rFonts w:ascii="Perpetua" w:hAnsi="Perpetua" w:eastAsia="Perpetua" w:cs="Perpetua"/>
          <w:b/>
          <w:bCs/>
          <w:sz w:val="22"/>
          <w:szCs w:val="22"/>
        </w:rPr>
      </w:pPr>
      <w:r>
        <w:rPr>
          <w:rFonts w:eastAsia="Perpetua" w:cs="Perpetua" w:ascii="Perpetua" w:hAnsi="Perpetua"/>
          <w:b/>
          <w:bCs/>
          <w:sz w:val="22"/>
          <w:szCs w:val="22"/>
        </w:rPr>
        <w:t>The process is a net exporter of energy in the form of steam at 150 to 200 psia or higher.</w:t>
      </w:r>
    </w:p>
    <w:p>
      <w:pPr>
        <w:pStyle w:val="Normal"/>
        <w:numPr>
          <w:ilvl w:val="0"/>
          <w:numId w:val="4"/>
        </w:numPr>
        <w:tabs>
          <w:tab w:val="clear" w:pos="720"/>
          <w:tab w:val="left" w:pos="0" w:leader="none"/>
        </w:tabs>
        <w:ind w:hanging="720" w:start="720" w:end="0"/>
        <w:jc w:val="both"/>
        <w:rPr/>
      </w:pPr>
      <w:r>
        <w:rPr>
          <w:rFonts w:eastAsia="Perpetua" w:cs="Perpetua" w:ascii="Perpetua" w:hAnsi="Perpetua"/>
          <w:b/>
          <w:bCs/>
          <w:sz w:val="22"/>
          <w:szCs w:val="22"/>
        </w:rPr>
        <w:t>SO</w:t>
      </w:r>
      <w:r>
        <w:rPr>
          <w:rFonts w:eastAsia="Perpetua" w:cs="Perpetua" w:ascii="Perpetua" w:hAnsi="Perpetua"/>
          <w:b/>
          <w:bCs/>
          <w:sz w:val="22"/>
          <w:szCs w:val="22"/>
          <w:vertAlign w:val="subscript"/>
        </w:rPr>
        <w:t>2</w:t>
      </w:r>
      <w:r>
        <w:rPr>
          <w:rFonts w:eastAsia="Perpetua" w:cs="Perpetua" w:ascii="Perpetua" w:hAnsi="Perpetua"/>
          <w:b/>
          <w:bCs/>
          <w:sz w:val="22"/>
          <w:szCs w:val="22"/>
        </w:rPr>
        <w:t xml:space="preserve"> reacts to extinction in the presence of excess H</w:t>
      </w:r>
      <w:r>
        <w:rPr>
          <w:rFonts w:eastAsia="Perpetua" w:cs="Perpetua" w:ascii="Perpetua" w:hAnsi="Perpetua"/>
          <w:b/>
          <w:bCs/>
          <w:sz w:val="22"/>
          <w:szCs w:val="22"/>
          <w:vertAlign w:val="subscript"/>
        </w:rPr>
        <w:t>2</w:t>
      </w:r>
      <w:r>
        <w:rPr>
          <w:rFonts w:eastAsia="Perpetua" w:cs="Perpetua" w:ascii="Perpetua" w:hAnsi="Perpetua"/>
          <w:b/>
          <w:bCs/>
          <w:sz w:val="22"/>
          <w:szCs w:val="22"/>
        </w:rPr>
        <w:t>S; under the stipulated processing conditions there is no equilibrium limitation.  The resulting sulfur forms a second liquid phase.</w:t>
      </w:r>
    </w:p>
    <w:p>
      <w:pPr>
        <w:pStyle w:val="Normal"/>
        <w:numPr>
          <w:ilvl w:val="0"/>
          <w:numId w:val="4"/>
        </w:numPr>
        <w:tabs>
          <w:tab w:val="clear" w:pos="720"/>
          <w:tab w:val="left" w:pos="0" w:leader="none"/>
        </w:tabs>
        <w:ind w:hanging="720" w:start="720" w:end="0"/>
        <w:jc w:val="both"/>
        <w:rPr>
          <w:rFonts w:ascii="Perpetua" w:hAnsi="Perpetua" w:eastAsia="Perpetua" w:cs="Perpetua"/>
          <w:b/>
          <w:bCs/>
          <w:sz w:val="22"/>
          <w:szCs w:val="22"/>
        </w:rPr>
      </w:pPr>
      <w:r>
        <w:rPr>
          <w:rFonts w:eastAsia="Perpetua" w:cs="Perpetua" w:ascii="Perpetua" w:hAnsi="Perpetua"/>
          <w:b/>
          <w:bCs/>
          <w:sz w:val="22"/>
          <w:szCs w:val="22"/>
        </w:rPr>
        <w:t>Molten sulfur, of marketable quality, is produced directly from the reaction.  In contrast to aqueous redox systems (such as LoCat, Stretford or Sulferox), make-up chemicals are required only to offset mechanical losses such as evaporation or entrainment.</w:t>
      </w:r>
    </w:p>
    <w:p>
      <w:pPr>
        <w:pStyle w:val="Normal"/>
        <w:numPr>
          <w:ilvl w:val="0"/>
          <w:numId w:val="4"/>
        </w:numPr>
        <w:tabs>
          <w:tab w:val="clear" w:pos="720"/>
          <w:tab w:val="left" w:pos="0" w:leader="none"/>
        </w:tabs>
        <w:ind w:hanging="720" w:start="720" w:end="0"/>
        <w:jc w:val="both"/>
        <w:rPr/>
      </w:pPr>
      <w:r>
        <w:rPr>
          <w:rFonts w:eastAsia="Perpetua" w:cs="Perpetua" w:ascii="Perpetua" w:hAnsi="Perpetua"/>
          <w:b/>
          <w:bCs/>
          <w:sz w:val="22"/>
          <w:szCs w:val="22"/>
        </w:rPr>
        <w:t>The process will produce a tail gas that meets air-quality standards (&lt; 100 ppmv SO</w:t>
      </w:r>
      <w:r>
        <w:rPr>
          <w:rFonts w:eastAsia="Perpetua" w:cs="Perpetua" w:ascii="Perpetua" w:hAnsi="Perpetua"/>
          <w:b/>
          <w:bCs/>
          <w:sz w:val="22"/>
          <w:szCs w:val="22"/>
          <w:vertAlign w:val="subscript"/>
        </w:rPr>
        <w:t>2</w:t>
      </w:r>
      <w:r>
        <w:rPr>
          <w:rFonts w:eastAsia="Perpetua" w:cs="Perpetua" w:ascii="Perpetua" w:hAnsi="Perpetua"/>
          <w:b/>
          <w:bCs/>
          <w:sz w:val="22"/>
          <w:szCs w:val="22"/>
        </w:rPr>
        <w:t>).  In addition the process can be designed to tolerate a large amount of CO</w:t>
      </w:r>
      <w:r>
        <w:rPr>
          <w:rFonts w:eastAsia="Perpetua" w:cs="Perpetua" w:ascii="Perpetua" w:hAnsi="Perpetua"/>
          <w:b/>
          <w:bCs/>
          <w:sz w:val="22"/>
          <w:szCs w:val="22"/>
          <w:vertAlign w:val="subscript"/>
        </w:rPr>
        <w:t>2</w:t>
      </w:r>
      <w:r>
        <w:rPr>
          <w:rFonts w:eastAsia="Perpetua" w:cs="Perpetua" w:ascii="Perpetua" w:hAnsi="Perpetua"/>
          <w:b/>
          <w:bCs/>
          <w:sz w:val="22"/>
          <w:szCs w:val="22"/>
        </w:rPr>
        <w:t>.  Mercaptans, COS, hydrocarbons, and ammonia are burned in the furnace without forming soot, CO or NO</w:t>
      </w:r>
      <w:r>
        <w:rPr>
          <w:rFonts w:eastAsia="Perpetua" w:cs="Perpetua" w:ascii="Perpetua" w:hAnsi="Perpetua"/>
          <w:b/>
          <w:bCs/>
          <w:sz w:val="22"/>
          <w:szCs w:val="22"/>
          <w:vertAlign w:val="subscript"/>
        </w:rPr>
        <w:t>x</w:t>
      </w:r>
      <w:r>
        <w:rPr>
          <w:rFonts w:eastAsia="Perpetua" w:cs="Perpetua" w:ascii="Perpetua" w:hAnsi="Perpetua"/>
          <w:b/>
          <w:bCs/>
          <w:sz w:val="22"/>
          <w:szCs w:val="22"/>
        </w:rPr>
        <w:t>.</w:t>
      </w:r>
    </w:p>
    <w:p>
      <w:pPr>
        <w:pStyle w:val="Normal"/>
        <w:numPr>
          <w:ilvl w:val="0"/>
          <w:numId w:val="4"/>
        </w:numPr>
        <w:tabs>
          <w:tab w:val="clear" w:pos="720"/>
          <w:tab w:val="left" w:pos="0" w:leader="none"/>
        </w:tabs>
        <w:ind w:hanging="720" w:start="720" w:end="0"/>
        <w:jc w:val="both"/>
        <w:rPr>
          <w:rFonts w:ascii="Perpetua" w:hAnsi="Perpetua" w:eastAsia="Perpetua" w:cs="Perpetua"/>
          <w:b/>
          <w:bCs/>
          <w:sz w:val="22"/>
          <w:szCs w:val="22"/>
        </w:rPr>
      </w:pPr>
      <w:r>
        <w:rPr>
          <w:rFonts w:eastAsia="Perpetua" w:cs="Perpetua" w:ascii="Perpetua" w:hAnsi="Perpetua"/>
          <w:b/>
          <w:bCs/>
          <w:sz w:val="22"/>
          <w:szCs w:val="22"/>
        </w:rPr>
        <w:t>The process is economical for sulfur duties as low as one ton per day; there is no upper limit to the capacity.</w:t>
      </w:r>
    </w:p>
    <w:p>
      <w:pPr>
        <w:pStyle w:val="Normal"/>
        <w:numPr>
          <w:ilvl w:val="0"/>
          <w:numId w:val="4"/>
        </w:numPr>
        <w:tabs>
          <w:tab w:val="clear" w:pos="720"/>
          <w:tab w:val="left" w:pos="0" w:leader="none"/>
        </w:tabs>
        <w:ind w:hanging="720" w:start="720" w:end="0"/>
        <w:jc w:val="both"/>
        <w:rPr>
          <w:rFonts w:ascii="Perpetua" w:hAnsi="Perpetua" w:eastAsia="Perpetua" w:cs="Perpetua"/>
          <w:b/>
          <w:bCs/>
          <w:sz w:val="22"/>
          <w:szCs w:val="22"/>
        </w:rPr>
      </w:pPr>
      <w:r>
        <w:rPr>
          <w:rFonts w:eastAsia="Perpetua" w:cs="Perpetua" w:ascii="Perpetua" w:hAnsi="Perpetua"/>
          <w:b/>
          <w:bCs/>
          <w:sz w:val="22"/>
          <w:szCs w:val="22"/>
        </w:rPr>
        <w:t>The process configuration can be varied depending on the gas to be treated.  For example, to treat a sour natural gas at pipeline pressure, one would only add a high-pressure absorber and a stripper to the list of equipment above; the gas would be dried as well as sweetened.</w:t>
      </w:r>
    </w:p>
    <w:p>
      <w:pPr>
        <w:pStyle w:val="Normal"/>
        <w:numPr>
          <w:ilvl w:val="0"/>
          <w:numId w:val="4"/>
        </w:numPr>
        <w:tabs>
          <w:tab w:val="clear" w:pos="720"/>
          <w:tab w:val="left" w:pos="0" w:leader="none"/>
        </w:tabs>
        <w:ind w:hanging="720" w:start="720" w:end="0"/>
        <w:jc w:val="both"/>
        <w:rPr/>
      </w:pPr>
      <w:r>
        <w:rPr>
          <w:rFonts w:eastAsia="Perpetua" w:cs="Perpetua" w:ascii="Perpetua" w:hAnsi="Perpetua"/>
          <w:b/>
          <w:bCs/>
          <w:sz w:val="22"/>
          <w:szCs w:val="22"/>
        </w:rPr>
        <w:t>Carbon steel can be used for much of the equipment; the exceptions are the items that are contacted with wet SO</w:t>
      </w:r>
      <w:r>
        <w:rPr>
          <w:rFonts w:eastAsia="Perpetua" w:cs="Perpetua" w:ascii="Perpetua" w:hAnsi="Perpetua"/>
          <w:b/>
          <w:bCs/>
          <w:sz w:val="22"/>
          <w:szCs w:val="22"/>
          <w:vertAlign w:val="subscript"/>
        </w:rPr>
        <w:t>2</w:t>
      </w:r>
      <w:r>
        <w:rPr>
          <w:rFonts w:eastAsia="Perpetua" w:cs="Perpetua" w:ascii="Perpetua" w:hAnsi="Perpetua"/>
          <w:b/>
          <w:bCs/>
          <w:sz w:val="22"/>
          <w:szCs w:val="22"/>
        </w:rPr>
        <w:t>.</w:t>
      </w:r>
    </w:p>
    <w:p>
      <w:pPr>
        <w:pStyle w:val="Normal"/>
        <w:jc w:val="both"/>
        <w:rPr>
          <w:rFonts w:ascii="Perpetua" w:hAnsi="Perpetua" w:eastAsia="Perpetua" w:cs="Perpetua"/>
          <w:sz w:val="24"/>
          <w:szCs w:val="24"/>
        </w:rPr>
      </w:pPr>
      <w:r>
        <w:rPr>
          <w:rFonts w:eastAsia="Perpetua" w:cs="Perpetua" w:ascii="Perpetua" w:hAnsi="Perpetua"/>
          <w:sz w:val="24"/>
          <w:szCs w:val="24"/>
        </w:rPr>
      </w:r>
    </w:p>
    <w:p>
      <w:pPr>
        <w:pStyle w:val="Normal"/>
        <w:jc w:val="both"/>
        <w:rPr>
          <w:rFonts w:ascii="Perpetua" w:hAnsi="Perpetua" w:eastAsia="Perpetua" w:cs="Perpetua"/>
          <w:sz w:val="24"/>
          <w:szCs w:val="24"/>
        </w:rPr>
      </w:pPr>
      <w:r>
        <w:rPr>
          <w:rFonts w:eastAsia="Perpetua" w:cs="Perpetua" w:ascii="Perpetua" w:hAnsi="Perpetua"/>
          <w:sz w:val="24"/>
          <w:szCs w:val="24"/>
        </w:rPr>
        <w:t>The UCSRP was designed to replace a Claus plant and the associated tail-gas unit.  In contrast to the Claus process, the UCSRP makes a very high recovery of sulfur relatively easy to achieve. The UCSRP performance and pre-engineering costs have been estimated by Kellogg Brown &amp; Root, Inc. of Houston, Texas in a study funded by the Gas Research Institute (now the Gas Technology Institute), Des Plaines, Illinois.  This report completed in June 2000, is available for review by ENRON upon signing of a Secrecy Agreement.</w:t>
      </w:r>
    </w:p>
    <w:p>
      <w:pPr>
        <w:pStyle w:val="Normal"/>
        <w:jc w:val="both"/>
        <w:rPr>
          <w:rFonts w:ascii="Perpetua" w:hAnsi="Perpetua" w:eastAsia="Perpetua" w:cs="Perpetua"/>
          <w:sz w:val="24"/>
          <w:szCs w:val="24"/>
        </w:rPr>
      </w:pPr>
      <w:r>
        <w:rPr>
          <w:rFonts w:eastAsia="Perpetua" w:cs="Perpetua" w:ascii="Perpetua" w:hAnsi="Perpetua"/>
          <w:sz w:val="24"/>
          <w:szCs w:val="24"/>
        </w:rPr>
      </w:r>
    </w:p>
    <w:p>
      <w:pPr>
        <w:pStyle w:val="Normal"/>
        <w:jc w:val="both"/>
        <w:rPr>
          <w:rFonts w:ascii="Perpetua" w:hAnsi="Perpetua" w:eastAsia="Perpetua" w:cs="Perpetua"/>
          <w:sz w:val="24"/>
          <w:szCs w:val="24"/>
        </w:rPr>
      </w:pPr>
      <w:r>
        <w:rPr>
          <w:rFonts w:eastAsia="Perpetua" w:cs="Perpetua" w:ascii="Perpetua" w:hAnsi="Perpetua"/>
          <w:sz w:val="24"/>
          <w:szCs w:val="24"/>
        </w:rPr>
        <w:t>We look forward to a favorable response from you in the near future.</w:t>
      </w:r>
    </w:p>
    <w:p>
      <w:pPr>
        <w:pStyle w:val="Normal"/>
        <w:rPr>
          <w:rFonts w:ascii="Perpetua" w:hAnsi="Perpetua" w:eastAsia="Perpetua" w:cs="Perpetua"/>
          <w:sz w:val="24"/>
          <w:szCs w:val="24"/>
        </w:rPr>
      </w:pPr>
      <w:r>
        <w:rPr>
          <w:rFonts w:eastAsia="Perpetua" w:cs="Perpetua" w:ascii="Perpetua" w:hAnsi="Perpetua"/>
          <w:sz w:val="24"/>
          <w:szCs w:val="24"/>
        </w:rPr>
      </w:r>
    </w:p>
    <w:p>
      <w:pPr>
        <w:pStyle w:val="Normal"/>
        <w:rPr>
          <w:rFonts w:ascii="Perpetua" w:hAnsi="Perpetua" w:eastAsia="Perpetua" w:cs="Perpetua"/>
          <w:sz w:val="24"/>
          <w:szCs w:val="24"/>
        </w:rPr>
      </w:pPr>
      <w:r>
        <w:rPr>
          <w:rFonts w:eastAsia="Perpetua" w:cs="Perpetua" w:ascii="Perpetua" w:hAnsi="Perpetua"/>
          <w:sz w:val="24"/>
          <w:szCs w:val="24"/>
        </w:rPr>
        <w:t>If there are any questions please feel free to call at any time.</w:t>
      </w:r>
    </w:p>
    <w:p>
      <w:pPr>
        <w:pStyle w:val="Normal"/>
        <w:rPr>
          <w:rFonts w:ascii="Perpetua" w:hAnsi="Perpetua" w:eastAsia="Perpetua" w:cs="Perpetua"/>
          <w:sz w:val="24"/>
          <w:szCs w:val="24"/>
        </w:rPr>
      </w:pPr>
      <w:r>
        <w:rPr>
          <w:rFonts w:eastAsia="Perpetua" w:cs="Perpetua" w:ascii="Perpetua" w:hAnsi="Perpetua"/>
          <w:sz w:val="24"/>
          <w:szCs w:val="24"/>
        </w:rPr>
      </w:r>
    </w:p>
    <w:p>
      <w:pPr>
        <w:pStyle w:val="Normal"/>
        <w:rPr>
          <w:rFonts w:ascii="Perpetua" w:hAnsi="Perpetua" w:eastAsia="Perpetua" w:cs="Perpetua"/>
          <w:sz w:val="24"/>
          <w:szCs w:val="24"/>
        </w:rPr>
      </w:pPr>
      <w:r>
        <w:rPr>
          <w:rFonts w:eastAsia="Perpetua" w:cs="Perpetua" w:ascii="Perpetua" w:hAnsi="Perpetua"/>
          <w:sz w:val="24"/>
          <w:szCs w:val="24"/>
        </w:rPr>
        <w:t>Sincerely Yours truly,</w:t>
      </w:r>
    </w:p>
    <w:p>
      <w:pPr>
        <w:pStyle w:val="Normal"/>
        <w:rPr>
          <w:rFonts w:ascii="Perpetua" w:hAnsi="Perpetua" w:eastAsia="Perpetua" w:cs="Perpetua"/>
          <w:b/>
          <w:bCs/>
          <w:sz w:val="24"/>
          <w:szCs w:val="24"/>
        </w:rPr>
      </w:pPr>
      <w:r>
        <w:rPr>
          <w:rFonts w:eastAsia="Perpetua" w:cs="Perpetua" w:ascii="Perpetua" w:hAnsi="Perpetua"/>
          <w:b/>
          <w:bCs/>
        </w:rPr>
        <w:drawing>
          <wp:inline distT="0" distB="0" distL="0" distR="0">
            <wp:extent cx="1388110" cy="4876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388110" cy="487680"/>
                    </a:xfrm>
                    <a:prstGeom prst="rect">
                      <a:avLst/>
                    </a:prstGeom>
                    <a:noFill/>
                  </pic:spPr>
                </pic:pic>
              </a:graphicData>
            </a:graphic>
          </wp:inline>
        </w:drawing>
      </w:r>
    </w:p>
    <w:p>
      <w:pPr>
        <w:pStyle w:val="Normal"/>
        <w:rPr>
          <w:rFonts w:ascii="Perpetua" w:hAnsi="Perpetua" w:eastAsia="Perpetua" w:cs="Perpetua"/>
          <w:sz w:val="24"/>
          <w:szCs w:val="24"/>
        </w:rPr>
      </w:pPr>
      <w:r>
        <w:rPr>
          <w:rFonts w:eastAsia="Perpetua" w:cs="Perpetua" w:ascii="Perpetua" w:hAnsi="Perpetua"/>
          <w:sz w:val="24"/>
          <w:szCs w:val="24"/>
        </w:rPr>
        <w:t>Jeremy P.  White</w:t>
      </w:r>
    </w:p>
    <w:p>
      <w:pPr>
        <w:pStyle w:val="Normal"/>
        <w:rPr>
          <w:rFonts w:ascii="Perpetua" w:hAnsi="Perpetua" w:eastAsia="Perpetua" w:cs="Perpetua"/>
          <w:sz w:val="24"/>
          <w:szCs w:val="24"/>
        </w:rPr>
      </w:pPr>
      <w:r>
        <w:rPr>
          <w:rFonts w:eastAsia="Perpetua" w:cs="Perpetua" w:ascii="Perpetua" w:hAnsi="Perpetua"/>
          <w:sz w:val="24"/>
          <w:szCs w:val="24"/>
        </w:rPr>
        <w:t>President/CEO</w:t>
      </w:r>
    </w:p>
    <w:p>
      <w:pPr>
        <w:pStyle w:val="Normal"/>
        <w:rPr>
          <w:rFonts w:ascii="Perpetua" w:hAnsi="Perpetua" w:eastAsia="Perpetua" w:cs="Perpetua"/>
          <w:sz w:val="24"/>
          <w:szCs w:val="24"/>
        </w:rPr>
      </w:pPr>
      <w:r>
        <w:rPr>
          <w:rFonts w:eastAsia="Perpetua" w:cs="Perpetua" w:ascii="Perpetua" w:hAnsi="Perpetua"/>
          <w:sz w:val="24"/>
          <w:szCs w:val="24"/>
        </w:rPr>
      </w:r>
    </w:p>
    <w:p>
      <w:pPr>
        <w:pStyle w:val="Normal"/>
        <w:rPr>
          <w:rFonts w:ascii="Perpetua" w:hAnsi="Perpetua" w:eastAsia="Perpetua" w:cs="Perpetua"/>
          <w:sz w:val="24"/>
          <w:szCs w:val="24"/>
        </w:rPr>
      </w:pPr>
      <w:r>
        <w:rPr>
          <w:rFonts w:eastAsia="Perpetua" w:cs="Perpetua" w:ascii="Perpetua" w:hAnsi="Perpetua"/>
          <w:sz w:val="24"/>
          <w:szCs w:val="24"/>
        </w:rPr>
        <w:t>Cc:</w:t>
        <w:tab/>
        <w:tab/>
        <w:t>Prof. Scott Lynn, University of California, Berkeley, and Director of AAA POWER INC.</w:t>
        <w:tab/>
      </w:r>
    </w:p>
    <w:p>
      <w:pPr>
        <w:pStyle w:val="Normal"/>
        <w:rPr>
          <w:rFonts w:ascii="Perpetua" w:hAnsi="Perpetua" w:eastAsia="Perpetua" w:cs="Perpetua"/>
          <w:sz w:val="24"/>
          <w:szCs w:val="24"/>
        </w:rPr>
      </w:pPr>
      <w:r>
        <w:rPr>
          <w:rFonts w:eastAsia="Perpetua" w:cs="Perpetua" w:ascii="Perpetua" w:hAnsi="Perpetua"/>
          <w:sz w:val="24"/>
          <w:szCs w:val="24"/>
        </w:rPr>
        <w:tab/>
        <w:tab/>
        <w:t>Gordon Stewart, P. Eng., Director of AAA POWER INC.</w:t>
        <w:tab/>
      </w:r>
    </w:p>
    <w:p>
      <w:pPr>
        <w:pStyle w:val="Normal"/>
        <w:rPr>
          <w:rFonts w:ascii="Perpetua" w:hAnsi="Perpetua" w:eastAsia="Perpetua" w:cs="Perpetua"/>
          <w:sz w:val="24"/>
          <w:szCs w:val="24"/>
        </w:rPr>
      </w:pPr>
      <w:r>
        <w:rPr>
          <w:rFonts w:eastAsia="Perpetua" w:cs="Perpetua" w:ascii="Perpetua" w:hAnsi="Perpetua"/>
          <w:sz w:val="24"/>
          <w:szCs w:val="24"/>
        </w:rPr>
      </w:r>
    </w:p>
    <w:p>
      <w:pPr>
        <w:pStyle w:val="Normal"/>
        <w:rPr>
          <w:rFonts w:ascii="Perpetua" w:hAnsi="Perpetua" w:eastAsia="Perpetua" w:cs="Perpetua"/>
          <w:sz w:val="24"/>
          <w:szCs w:val="24"/>
        </w:rPr>
      </w:pPr>
      <w:r>
        <w:rPr>
          <w:rFonts w:eastAsia="Perpetua" w:cs="Perpetua" w:ascii="Perpetua" w:hAnsi="Perpetua"/>
          <w:sz w:val="24"/>
          <w:szCs w:val="24"/>
        </w:rPr>
        <w:t>Attached:</w:t>
        <w:tab/>
        <w:t>Secrecy Agreement.</w:t>
      </w:r>
    </w:p>
    <w:sectPr>
      <w:footerReference w:type="default" r:id="rId3"/>
      <w:type w:val="nextPage"/>
      <w:pgSz w:w="12240" w:h="15840"/>
      <w:pgMar w:left="1152" w:right="1152" w:gutter="0" w:header="0" w:top="360" w:footer="749" w:bottom="805"/>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Perpetua">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91.7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eastAsia="Arial" w:cs="Arial"/>
      <w:b/>
      <w:bCs/>
    </w:rPr>
  </w:style>
  <w:style w:type="paragraph" w:styleId="Heading2">
    <w:name w:val="heading 2"/>
    <w:basedOn w:val="Normal"/>
    <w:next w:val="Normal"/>
    <w:qFormat/>
    <w:pPr>
      <w:keepNext w:val="true"/>
      <w:numPr>
        <w:ilvl w:val="1"/>
        <w:numId w:val="1"/>
      </w:numPr>
      <w:outlineLvl w:val="1"/>
    </w:pPr>
    <w:rPr>
      <w:rFonts w:ascii="Arial" w:hAnsi="Arial" w:eastAsia="Arial" w:cs="Arial"/>
      <w:b/>
      <w:bCs/>
      <w:u w:val="single"/>
    </w:rPr>
  </w:style>
  <w:style w:type="paragraph" w:styleId="Heading3">
    <w:name w:val="heading 3"/>
    <w:basedOn w:val="Normal"/>
    <w:next w:val="Normal"/>
    <w:qFormat/>
    <w:pPr>
      <w:keepNext w:val="true"/>
      <w:numPr>
        <w:ilvl w:val="2"/>
        <w:numId w:val="1"/>
      </w:numPr>
      <w:jc w:val="both"/>
      <w:outlineLvl w:val="2"/>
    </w:pPr>
    <w:rPr>
      <w:rFonts w:ascii="Arial" w:hAnsi="Arial" w:eastAsia="Arial" w:cs="Arial"/>
      <w:b/>
      <w:bCs/>
      <w:u w:val="single"/>
    </w:rPr>
  </w:style>
  <w:style w:type="paragraph" w:styleId="Heading4">
    <w:name w:val="heading 4"/>
    <w:basedOn w:val="Normal"/>
    <w:next w:val="Normal"/>
    <w:qFormat/>
    <w:pPr>
      <w:keepNext w:val="true"/>
      <w:numPr>
        <w:ilvl w:val="3"/>
        <w:numId w:val="1"/>
      </w:numPr>
      <w:jc w:val="both"/>
      <w:outlineLvl w:val="3"/>
    </w:pPr>
    <w:rPr>
      <w:rFonts w:ascii="Perpetua" w:hAnsi="Perpetua" w:eastAsia="Perpetua" w:cs="Perpetua"/>
      <w:sz w:val="24"/>
      <w:szCs w:val="24"/>
    </w:rPr>
  </w:style>
  <w:style w:type="character" w:styleId="DefaultParagraphFont">
    <w:name w:val="Default Paragraph Font"/>
    <w:qFormat/>
    <w:rPr/>
  </w:style>
  <w:style w:type="character" w:styleId="Hyperlink">
    <w:name w:val="Hyperlink"/>
    <w:qFormat/>
    <w:rPr>
      <w:color w:val="0000FF"/>
      <w:u w:val="single"/>
    </w:rPr>
  </w:style>
  <w:style w:type="character" w:styleId="FollowedHyperlink">
    <w:name w:val="FollowedHyperlink"/>
    <w:basedOn w:val="DefaultParagraphFont"/>
    <w:qFormat/>
    <w:rPr>
      <w:color w:val="800080"/>
      <w:u w:val="single"/>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sz w:val="24"/>
      <w:szCs w:val="24"/>
      <w:lang w:val="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257">
    <w:name w:val="OmniPage #257"/>
    <w:basedOn w:val="Normal"/>
    <w:qFormat/>
    <w:pPr>
      <w:jc w:val="both"/>
    </w:pPr>
    <w:rPr>
      <w:lang w:val="en-CA"/>
    </w:rPr>
  </w:style>
  <w:style w:type="paragraph" w:styleId="OmniPage265">
    <w:name w:val="OmniPage #265"/>
    <w:basedOn w:val="Normal"/>
    <w:qFormat/>
    <w:pPr>
      <w:jc w:val="both"/>
    </w:pPr>
    <w:rPr>
      <w:lang w:val="en-CA"/>
    </w:rPr>
  </w:style>
  <w:style w:type="paragraph" w:styleId="BodyText2">
    <w:name w:val="Body Text 2"/>
    <w:basedOn w:val="Normal"/>
    <w:qFormat/>
    <w:pPr/>
    <w:rPr>
      <w:rFonts w:ascii="Arial" w:hAnsi="Arial" w:eastAsia="Arial" w:cs="Arial"/>
      <w:b/>
      <w:bCs/>
      <w:sz w:val="24"/>
      <w:szCs w:val="24"/>
    </w:rPr>
  </w:style>
  <w:style w:type="paragraph" w:styleId="NormalWeb">
    <w:name w:val="Normal (Web)"/>
    <w:basedOn w:val="Normal"/>
    <w:qFormat/>
    <w:pPr>
      <w:spacing w:before="100" w:after="100"/>
    </w:pPr>
    <w:rPr>
      <w:sz w:val="24"/>
      <w:szCs w:val="24"/>
      <w:lang w:val="en-CA"/>
    </w:rPr>
  </w:style>
  <w:style w:type="paragraph" w:styleId="BodyText3">
    <w:name w:val="Body Text 3"/>
    <w:basedOn w:val="Normal"/>
    <w:qFormat/>
    <w:pPr>
      <w:jc w:val="both"/>
    </w:pPr>
    <w:rPr>
      <w:rFonts w:ascii="Perpetua" w:hAnsi="Perpetua" w:eastAsia="Perpetua" w:cs="Perpetua"/>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2001-08-15T13:59:00Z</dcterms:created>
  <dc:creator>JEREMY WHITE</dc:creator>
  <dc:description/>
  <dc:language>en-CA</dc:language>
  <cp:lastModifiedBy>Jeremy White</cp:lastModifiedBy>
  <cp:lastPrinted>2001-08-08T13:39:00Z</cp:lastPrinted>
  <dcterms:modified xsi:type="dcterms:W3CDTF">2001-08-15T14:39:00Z</dcterms:modified>
  <cp:revision>4</cp:revision>
  <dc:subject/>
  <dc:title>High Capacity Desulfurizing Agent</dc:title>
</cp:coreProperties>
</file>