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Salutation"/>
        <w:rPr>
          <w:sz w:val="24"/>
          <w:szCs w:val="24"/>
        </w:rPr>
      </w:pPr>
      <w:r>
        <w:rPr>
          <w:sz w:val="24"/>
          <w:szCs w:val="24"/>
        </w:rPr>
      </w:r>
    </w:p>
    <w:p>
      <w:pPr>
        <w:pStyle w:val="Normal"/>
        <w:rPr>
          <w:sz w:val="24"/>
          <w:szCs w:val="24"/>
        </w:rPr>
      </w:pPr>
      <w:r>
        <w:rPr>
          <w:sz w:val="24"/>
          <w:szCs w:val="24"/>
        </w:rPr>
      </w:r>
    </w:p>
    <w:p>
      <w:pPr>
        <w:pStyle w:val="Salutation"/>
        <w:rPr/>
      </w:pPr>
      <w:r>
        <w:rPr>
          <w:sz w:val="24"/>
          <w:szCs w:val="24"/>
        </w:rPr>
        <w:t>November 20, 2001</w:t>
      </w:r>
    </w:p>
    <w:p>
      <w:pPr>
        <w:pStyle w:val="Salutation"/>
        <w:rPr>
          <w:sz w:val="24"/>
          <w:szCs w:val="24"/>
        </w:rPr>
      </w:pPr>
      <w:r>
        <w:rPr>
          <w:sz w:val="24"/>
          <w:szCs w:val="24"/>
        </w:rPr>
      </w:r>
    </w:p>
    <w:p>
      <w:pPr>
        <w:pStyle w:val="Normal"/>
        <w:rPr>
          <w:sz w:val="24"/>
          <w:szCs w:val="24"/>
        </w:rPr>
      </w:pPr>
      <w:r>
        <w:rPr>
          <w:sz w:val="24"/>
          <w:szCs w:val="24"/>
        </w:rPr>
      </w:r>
    </w:p>
    <w:p>
      <w:pPr>
        <w:pStyle w:val="Salutation"/>
        <w:rPr>
          <w:sz w:val="24"/>
          <w:szCs w:val="24"/>
        </w:rPr>
      </w:pPr>
      <w:r>
        <w:rPr>
          <w:sz w:val="24"/>
          <w:szCs w:val="24"/>
        </w:rPr>
        <w:t>Mr. Vincent Kaminski</w:t>
      </w:r>
    </w:p>
    <w:p>
      <w:pPr>
        <w:pStyle w:val="Normal"/>
        <w:rPr/>
      </w:pPr>
      <w:r>
        <w:rPr/>
        <w:t>Managing Director</w:t>
      </w:r>
    </w:p>
    <w:p>
      <w:pPr>
        <w:pStyle w:val="Salutation"/>
        <w:rPr/>
      </w:pPr>
      <w:r>
        <w:rPr>
          <w:sz w:val="24"/>
          <w:szCs w:val="24"/>
        </w:rPr>
        <w:t>Enron Wholesale Services</w:t>
        <w:br/>
        <w:t>1400 Smith Street</w:t>
        <w:br/>
        <w:t>Houston, Texas 77002-7361</w:t>
        <w:br/>
        <w:t> </w:t>
      </w:r>
    </w:p>
    <w:p>
      <w:pPr>
        <w:pStyle w:val="Salutation"/>
        <w:rPr>
          <w:sz w:val="24"/>
          <w:szCs w:val="24"/>
        </w:rPr>
      </w:pPr>
      <w:r>
        <w:rPr>
          <w:sz w:val="24"/>
          <w:szCs w:val="24"/>
        </w:rPr>
      </w:r>
    </w:p>
    <w:p>
      <w:pPr>
        <w:pStyle w:val="BodyText"/>
        <w:rPr/>
      </w:pPr>
      <w:r>
        <w:rPr/>
        <w:t>Dear Vince:</w:t>
      </w:r>
    </w:p>
    <w:p>
      <w:pPr>
        <w:pStyle w:val="BodyText"/>
        <w:rPr/>
      </w:pPr>
      <w:r>
        <w:rPr/>
      </w:r>
    </w:p>
    <w:p>
      <w:pPr>
        <w:pStyle w:val="BodyText"/>
        <w:rPr/>
      </w:pPr>
      <w:r>
        <w:rPr/>
        <w:t xml:space="preserve">I have enclosed the invoice for the presentation-training workshop that Beth O’Sullivan and I conducted from October 10 through October 22, 2001.  The total fee for the four-session presentation workshops conducted by two instructors is $11,400.00 (the agreed to $10,000.00 base, plus additional time for preparation and evaluation equaling $1,400).  </w:t>
      </w:r>
    </w:p>
    <w:p>
      <w:pPr>
        <w:pStyle w:val="BodyText"/>
        <w:rPr/>
      </w:pPr>
      <w:r>
        <w:rPr/>
      </w:r>
    </w:p>
    <w:p>
      <w:pPr>
        <w:pStyle w:val="BodyText"/>
        <w:tabs>
          <w:tab w:val="clear" w:pos="720"/>
          <w:tab w:val="left" w:pos="9090" w:leader="none"/>
        </w:tabs>
        <w:ind w:end="180"/>
        <w:rPr/>
      </w:pPr>
      <w:r>
        <w:rPr/>
        <w:t>Overall, the evaluation of the workshop shows that the attendees felt the instruction was valuable to them (a summary evaluation form follows).  We asked participants to complete the evaluation form for only those sessions (or parts of sessions) they were able to attend; thus, the number of respondents varies from question to question.  As you can see in the attached summary, however, ten out of eleven of the respondents felt that their presentation skills improved significantly because of the workshop.  Ten out of eleven respondents also ranked the workshop as an “excellent” or “close to excellent” experience.</w:t>
      </w:r>
    </w:p>
    <w:p>
      <w:pPr>
        <w:pStyle w:val="BodyText"/>
        <w:tabs>
          <w:tab w:val="clear" w:pos="720"/>
          <w:tab w:val="left" w:pos="9090" w:leader="none"/>
        </w:tabs>
        <w:ind w:end="180"/>
        <w:rPr/>
      </w:pPr>
      <w:r>
        <w:rPr/>
      </w:r>
    </w:p>
    <w:p>
      <w:pPr>
        <w:pStyle w:val="BodyText"/>
        <w:tabs>
          <w:tab w:val="clear" w:pos="720"/>
          <w:tab w:val="left" w:pos="9090" w:leader="none"/>
        </w:tabs>
        <w:ind w:end="180"/>
        <w:rPr/>
      </w:pPr>
      <w:r>
        <w:rPr/>
        <w:t xml:space="preserve">On the individual topics, it is clear that the majority felt everything that we covered was of value.  After the first session, we adjusted the workshop agenda to devote more time to another individual presentation because we felt that the participants needed more individual practice and feedback.  In fact, the comments indicate that the attendees considered the experiences of presenting, taping, and receiving both peer and instructor feedback very valuable. </w:t>
      </w:r>
    </w:p>
    <w:p>
      <w:pPr>
        <w:pStyle w:val="BodyText"/>
        <w:tabs>
          <w:tab w:val="clear" w:pos="720"/>
          <w:tab w:val="left" w:pos="9090" w:leader="none"/>
        </w:tabs>
        <w:ind w:end="180"/>
        <w:rPr/>
      </w:pPr>
      <w:r>
        <w:rPr/>
      </w:r>
    </w:p>
    <w:p>
      <w:pPr>
        <w:pStyle w:val="BodyText"/>
        <w:tabs>
          <w:tab w:val="clear" w:pos="720"/>
          <w:tab w:val="left" w:pos="9090" w:leader="none"/>
        </w:tabs>
        <w:ind w:end="180"/>
        <w:rPr/>
      </w:pPr>
      <w:r>
        <w:rPr/>
        <w:t xml:space="preserve">One of the concerns we had about the agenda and timing of the workshop was that many of the attendees were not able to come to all of the sessions (an attendance roster follows).  In fact, we had only five out of the 19 on our enrollment roster who were able to attend all four sessions.  (The participants ranked the agenda/timing as “average,” and we believe this reflects concerns about timing and availability.)  </w:t>
      </w:r>
    </w:p>
    <w:p>
      <w:pPr>
        <w:pStyle w:val="BodyText"/>
        <w:tabs>
          <w:tab w:val="clear" w:pos="720"/>
          <w:tab w:val="left" w:pos="9090" w:leader="none"/>
        </w:tabs>
        <w:ind w:end="180"/>
        <w:rPr/>
      </w:pPr>
      <w:r>
        <w:rPr/>
      </w:r>
    </w:p>
    <w:p>
      <w:pPr>
        <w:pStyle w:val="BodyText"/>
        <w:tabs>
          <w:tab w:val="clear" w:pos="720"/>
          <w:tab w:val="left" w:pos="9090" w:leader="none"/>
        </w:tabs>
        <w:ind w:end="180"/>
        <w:rPr/>
      </w:pPr>
      <w:r>
        <w:rPr/>
        <w:t>Many of the teams that presented together on the first day were not able to be together again for the final presentation because of travel and other commitments.  To address this issue for future seminars, we might consider having the participants work individually and cover the “how to present in a team setting” as a lecture or in-session exercise.  In terms of the timing, many said that they would not be able to come to a full-day or two-day workshop, so the four-afternoon schedule is most likely the best arrangement.</w:t>
      </w:r>
    </w:p>
    <w:p>
      <w:pPr>
        <w:pStyle w:val="BodyText"/>
        <w:tabs>
          <w:tab w:val="clear" w:pos="720"/>
          <w:tab w:val="left" w:pos="9090" w:leader="none"/>
        </w:tabs>
        <w:ind w:end="180"/>
        <w:rPr/>
      </w:pPr>
      <w:r>
        <w:rPr/>
        <w:t xml:space="preserve">On other topics covered, the original plan was to include a hands-on computer graphics exercise, but we decided to shorten the graphics instruction to lecture and demonstration only after working with the presenters on the first day and realizing that they were using presentations created by others and only some felt graphics instruction was of use to them.  In addition, we realized they needed more individual presentation practice and feedback more than the graphics.  The feedback from the attendees suggests this was the right approach although a couple do rate the graphics experience as low or average.  Also, we are not sure why several felt the materials (handouts and notebook) were only average, but guess that with so many of them coming and going, they may have missed the explanation and presentation that accompanied them.  </w:t>
      </w:r>
    </w:p>
    <w:p>
      <w:pPr>
        <w:pStyle w:val="BodyText"/>
        <w:tabs>
          <w:tab w:val="clear" w:pos="720"/>
          <w:tab w:val="left" w:pos="9090" w:leader="none"/>
        </w:tabs>
        <w:ind w:end="180"/>
        <w:rPr/>
      </w:pPr>
      <w:r>
        <w:rPr/>
      </w:r>
    </w:p>
    <w:p>
      <w:pPr>
        <w:pStyle w:val="BodyText"/>
        <w:rPr/>
      </w:pPr>
      <w:r>
        <w:rPr/>
        <w:t xml:space="preserve">We feel that we made a difference in the presentation ability of most of the attendees and hope you see the difference as well.  We enjoyed working with all of the participants, and we appreciate your bringing us in to conduct the workshop and working with me to plan it.  We also want to thank Shirley and Therese for their help in providing supplies, copying the handouts, having videotapes copied, and making the workshop arrangements.  They were tremendously responsive to all of our requests and adjusted to all last minute changes. </w:t>
      </w:r>
    </w:p>
    <w:p>
      <w:pPr>
        <w:pStyle w:val="BodyText"/>
        <w:rPr/>
      </w:pPr>
      <w:r>
        <w:rPr/>
      </w:r>
    </w:p>
    <w:p>
      <w:pPr>
        <w:pStyle w:val="BodyText"/>
        <w:rPr/>
      </w:pPr>
      <w:r>
        <w:rPr/>
        <w:t>I look forward to working with you some time in the future, perhaps with another ALP team and wish you all the best given the major changes occurring at Enron lately.</w:t>
      </w:r>
    </w:p>
    <w:p>
      <w:pPr>
        <w:pStyle w:val="BodyText"/>
        <w:rPr/>
      </w:pPr>
      <w:r>
        <w:rPr/>
      </w:r>
    </w:p>
    <w:p>
      <w:pPr>
        <w:pStyle w:val="Signature"/>
        <w:rPr>
          <w:sz w:val="24"/>
        </w:rPr>
      </w:pPr>
      <w:r>
        <w:rPr>
          <w:sz w:val="24"/>
        </w:rPr>
        <w:t>Sincerely,</w:t>
      </w:r>
    </w:p>
    <w:p>
      <w:pPr>
        <w:pStyle w:val="Signature"/>
        <w:rPr>
          <w:sz w:val="24"/>
        </w:rPr>
      </w:pPr>
      <w:r>
        <w:rPr>
          <w:sz w:val="24"/>
        </w:rPr>
      </w:r>
    </w:p>
    <w:p>
      <w:pPr>
        <w:pStyle w:val="Signature"/>
        <w:rPr>
          <w:sz w:val="24"/>
        </w:rPr>
      </w:pPr>
      <w:r>
        <w:rPr>
          <w:sz w:val="24"/>
        </w:rPr>
      </w:r>
    </w:p>
    <w:p>
      <w:pPr>
        <w:pStyle w:val="Signature"/>
        <w:rPr>
          <w:sz w:val="24"/>
        </w:rPr>
      </w:pPr>
      <w:r>
        <w:rPr>
          <w:sz w:val="24"/>
        </w:rPr>
      </w:r>
    </w:p>
    <w:p>
      <w:pPr>
        <w:pStyle w:val="Signature"/>
        <w:rPr>
          <w:sz w:val="24"/>
        </w:rPr>
      </w:pPr>
      <w:r>
        <w:rPr>
          <w:sz w:val="24"/>
        </w:rPr>
      </w:r>
    </w:p>
    <w:p>
      <w:pPr>
        <w:pStyle w:val="Signature"/>
        <w:rPr>
          <w:sz w:val="24"/>
        </w:rPr>
      </w:pPr>
      <w:r>
        <w:rPr>
          <w:sz w:val="24"/>
        </w:rPr>
        <w:t>Deborah J. Barrett, Ph.D.</w:t>
      </w:r>
    </w:p>
    <w:p>
      <w:pPr>
        <w:pStyle w:val="Heading3"/>
        <w:ind w:hanging="0" w:start="0"/>
        <w:rPr>
          <w:sz w:val="24"/>
        </w:rPr>
      </w:pPr>
      <w:r>
        <w:rPr>
          <w:sz w:val="24"/>
        </w:rPr>
      </w:r>
    </w:p>
    <w:p>
      <w:pPr>
        <w:pStyle w:val="Heading3"/>
        <w:spacing w:before="0" w:after="0"/>
        <w:ind w:hanging="0" w:start="0"/>
        <w:jc w:val="start"/>
        <w:rPr>
          <w:b w:val="false"/>
          <w:sz w:val="24"/>
        </w:rPr>
      </w:pPr>
      <w:r>
        <w:rPr>
          <w:b w:val="false"/>
          <w:sz w:val="24"/>
        </w:rPr>
        <w:t>Enclosures:</w:t>
        <w:tab/>
        <w:t>Invoice</w:t>
      </w:r>
    </w:p>
    <w:p>
      <w:pPr>
        <w:pStyle w:val="Heading3"/>
        <w:spacing w:before="0" w:after="0"/>
        <w:ind w:hanging="0" w:start="0"/>
        <w:jc w:val="start"/>
        <w:rPr/>
      </w:pPr>
      <w:r>
        <w:rPr>
          <w:b w:val="false"/>
          <w:sz w:val="24"/>
        </w:rPr>
        <w:tab/>
        <w:tab/>
        <w:t xml:space="preserve">Confidential attendance report </w:t>
      </w:r>
    </w:p>
    <w:p>
      <w:pPr>
        <w:pStyle w:val="Heading3"/>
        <w:spacing w:before="0" w:after="0"/>
        <w:ind w:firstLine="720" w:start="720" w:end="0"/>
        <w:jc w:val="start"/>
        <w:rPr>
          <w:b w:val="false"/>
          <w:sz w:val="24"/>
        </w:rPr>
      </w:pPr>
      <w:r>
        <w:rPr>
          <w:b w:val="false"/>
          <w:sz w:val="24"/>
        </w:rPr>
        <w:t>Workshop evaluation summary (separate attachment)</w:t>
      </w:r>
    </w:p>
    <w:p>
      <w:pPr>
        <w:pStyle w:val="Heading3"/>
        <w:spacing w:before="0" w:after="0"/>
        <w:ind w:hanging="0" w:start="0"/>
        <w:jc w:val="start"/>
        <w:rPr>
          <w:sz w:val="24"/>
        </w:rPr>
      </w:pPr>
      <w:r>
        <w:rPr>
          <w:b w:val="false"/>
          <w:sz w:val="24"/>
        </w:rPr>
        <w:tab/>
        <w:tab/>
      </w:r>
      <w:r>
        <w:br w:type="page"/>
      </w:r>
    </w:p>
    <w:p>
      <w:pPr>
        <w:pStyle w:val="Heading3"/>
        <w:spacing w:before="0" w:after="0"/>
        <w:ind w:hanging="0" w:start="0"/>
        <w:jc w:val="start"/>
        <w:rPr>
          <w:sz w:val="24"/>
        </w:rPr>
      </w:pPr>
      <w:r>
        <w:rPr>
          <w:sz w:val="24"/>
        </w:rPr>
      </w:r>
    </w:p>
    <w:p>
      <w:pPr>
        <w:pStyle w:val="Heading3"/>
        <w:ind w:hanging="0" w:start="0"/>
        <w:rPr>
          <w:bCs/>
          <w:sz w:val="24"/>
          <w:szCs w:val="24"/>
        </w:rPr>
      </w:pPr>
      <w:r>
        <w:rPr>
          <w:bCs/>
          <w:sz w:val="24"/>
          <w:szCs w:val="24"/>
        </w:rPr>
        <w:t>Invoice for Effective Presentations Workshop</w:t>
      </w:r>
    </w:p>
    <w:p>
      <w:pPr>
        <w:pStyle w:val="Heading3"/>
        <w:ind w:hanging="0" w:start="0"/>
        <w:rPr>
          <w:bCs/>
          <w:sz w:val="24"/>
        </w:rPr>
      </w:pPr>
      <w:r>
        <w:rPr>
          <w:bCs/>
          <w:sz w:val="24"/>
        </w:rPr>
        <w:t>Conducted by Deborah J. Barrett, Ph.D. and Beth O’Sullivan</w:t>
      </w:r>
    </w:p>
    <w:p>
      <w:pPr>
        <w:pStyle w:val="BodyText"/>
        <w:tabs>
          <w:tab w:val="clear" w:pos="720"/>
          <w:tab w:val="left" w:pos="5475" w:leader="none"/>
        </w:tabs>
        <w:rPr>
          <w:bCs/>
          <w:sz w:val="24"/>
        </w:rPr>
      </w:pPr>
      <w:r>
        <w:rPr>
          <w:bCs/>
          <w:sz w:val="24"/>
        </w:rPr>
      </w:r>
    </w:p>
    <w:p>
      <w:pPr>
        <w:pStyle w:val="BodyText"/>
        <w:jc w:val="center"/>
        <w:rPr/>
      </w:pPr>
      <w:r>
        <w:rPr/>
        <w:t>_________________________________________________________________</w:t>
      </w:r>
    </w:p>
    <w:p>
      <w:pPr>
        <w:pStyle w:val="BodyText"/>
        <w:rPr/>
      </w:pPr>
      <w:r>
        <w:rPr/>
      </w:r>
    </w:p>
    <w:p>
      <w:pPr>
        <w:pStyle w:val="BodyText"/>
        <w:rPr/>
      </w:pPr>
      <w:r>
        <w:rPr/>
        <w:t>This invoice covers the following activities:</w:t>
      </w:r>
    </w:p>
    <w:p>
      <w:pPr>
        <w:pStyle w:val="BodyText"/>
        <w:rPr/>
      </w:pPr>
      <w:r>
        <w:rPr/>
      </w:r>
    </w:p>
    <w:p>
      <w:pPr>
        <w:pStyle w:val="BodyText"/>
        <w:numPr>
          <w:ilvl w:val="0"/>
          <w:numId w:val="2"/>
        </w:numPr>
        <w:spacing w:before="120" w:after="0"/>
        <w:ind w:hanging="360" w:start="720" w:end="720"/>
        <w:rPr/>
      </w:pPr>
      <w:r>
        <w:rPr/>
        <w:t xml:space="preserve">Planning the workshop on creating and delivering effective presentations </w:t>
      </w:r>
    </w:p>
    <w:p>
      <w:pPr>
        <w:pStyle w:val="BodyText"/>
        <w:numPr>
          <w:ilvl w:val="0"/>
          <w:numId w:val="2"/>
        </w:numPr>
        <w:spacing w:before="120" w:after="0"/>
        <w:ind w:hanging="360" w:start="720" w:end="720"/>
        <w:rPr/>
      </w:pPr>
      <w:r>
        <w:rPr/>
        <w:t>Adjusting the workshop plan to accommodate the need of the attendees for more intensive individual presentation practice and feedback</w:t>
      </w:r>
    </w:p>
    <w:p>
      <w:pPr>
        <w:pStyle w:val="BodyText"/>
        <w:numPr>
          <w:ilvl w:val="0"/>
          <w:numId w:val="2"/>
        </w:numPr>
        <w:spacing w:before="120" w:after="0"/>
        <w:ind w:hanging="360" w:start="720" w:end="720"/>
        <w:rPr/>
      </w:pPr>
      <w:r>
        <w:rPr/>
        <w:t>Creating all training materials, including PPT presentation, exercises, evaluation forms, and all additional handouts</w:t>
      </w:r>
    </w:p>
    <w:p>
      <w:pPr>
        <w:pStyle w:val="BodyText"/>
        <w:numPr>
          <w:ilvl w:val="0"/>
          <w:numId w:val="2"/>
        </w:numPr>
        <w:spacing w:before="120" w:after="0"/>
        <w:ind w:hanging="360" w:start="720" w:end="720"/>
        <w:rPr/>
      </w:pPr>
      <w:r>
        <w:rPr/>
        <w:t>Working with the Enron graphics sample to illustrate how to make improvements</w:t>
      </w:r>
    </w:p>
    <w:p>
      <w:pPr>
        <w:pStyle w:val="BodyText"/>
        <w:numPr>
          <w:ilvl w:val="0"/>
          <w:numId w:val="2"/>
        </w:numPr>
        <w:spacing w:before="120" w:after="0"/>
        <w:ind w:hanging="360" w:start="720" w:end="720"/>
        <w:rPr/>
      </w:pPr>
      <w:r>
        <w:rPr/>
        <w:t xml:space="preserve">Providing written (email) feedback to all students following the first session and corresponding with students between sessions to review preparation needed for upcoming sessions </w:t>
      </w:r>
    </w:p>
    <w:p>
      <w:pPr>
        <w:pStyle w:val="BodyText"/>
        <w:numPr>
          <w:ilvl w:val="0"/>
          <w:numId w:val="2"/>
        </w:numPr>
        <w:spacing w:before="120" w:after="0"/>
        <w:ind w:hanging="360" w:start="720" w:end="720"/>
        <w:rPr/>
      </w:pPr>
      <w:r>
        <w:rPr/>
        <w:t xml:space="preserve">Presenting four half-days of instruction by two instructors </w:t>
      </w:r>
    </w:p>
    <w:p>
      <w:pPr>
        <w:pStyle w:val="BodyText"/>
        <w:spacing w:before="120" w:after="0"/>
        <w:ind w:start="360" w:end="0"/>
        <w:rPr/>
      </w:pPr>
      <w:r>
        <w:rPr/>
      </w:r>
    </w:p>
    <w:p>
      <w:pPr>
        <w:pStyle w:val="BodyText"/>
        <w:ind w:end="-180"/>
        <w:rPr/>
      </w:pPr>
      <w:r>
        <w:rPr/>
        <w:t xml:space="preserve">Total hours of instruction, preparation, adjustment, graphics work, and feedback = </w:t>
      </w:r>
    </w:p>
    <w:p>
      <w:pPr>
        <w:pStyle w:val="BodyText"/>
        <w:ind w:firstLine="720" w:end="-180"/>
        <w:rPr/>
      </w:pPr>
      <w:r>
        <w:rPr/>
        <w:t xml:space="preserve">35 hours for Deborah Barrett </w:t>
      </w:r>
    </w:p>
    <w:p>
      <w:pPr>
        <w:pStyle w:val="BodyText"/>
        <w:ind w:firstLine="720" w:end="-180"/>
        <w:rPr/>
      </w:pPr>
      <w:r>
        <w:rPr/>
        <w:t xml:space="preserve">22 hours for Beth O’Sullivan </w:t>
      </w:r>
    </w:p>
    <w:p>
      <w:pPr>
        <w:pStyle w:val="BodyText"/>
        <w:ind w:firstLine="720" w:end="-180"/>
        <w:rPr/>
      </w:pPr>
      <w:r>
        <w:rPr/>
        <w:t xml:space="preserve">57 hours of total time  </w:t>
      </w:r>
    </w:p>
    <w:p>
      <w:pPr>
        <w:pStyle w:val="BodyText"/>
        <w:ind w:end="-180"/>
        <w:rPr/>
      </w:pPr>
      <w:r>
        <w:rPr/>
      </w:r>
    </w:p>
    <w:p>
      <w:pPr>
        <w:pStyle w:val="BodyText"/>
        <w:ind w:end="-180"/>
        <w:rPr/>
      </w:pPr>
      <w:r>
        <w:rPr/>
        <w:t>All expenses (parking, copying, and supplies) are included in the total.</w:t>
      </w:r>
    </w:p>
    <w:p>
      <w:pPr>
        <w:pStyle w:val="BodyText"/>
        <w:ind w:end="-180"/>
        <w:jc w:val="end"/>
        <w:rPr>
          <w:b/>
        </w:rPr>
      </w:pPr>
      <w:r>
        <w:rPr>
          <w:b/>
        </w:rPr>
      </w:r>
    </w:p>
    <w:p>
      <w:pPr>
        <w:pStyle w:val="BodyText"/>
        <w:ind w:end="-180"/>
        <w:jc w:val="end"/>
        <w:rPr/>
      </w:pPr>
      <w:r>
        <w:rPr>
          <w:b/>
        </w:rPr>
        <w:t>The total amount due is $11,400.00.</w:t>
      </w:r>
    </w:p>
    <w:p>
      <w:pPr>
        <w:pStyle w:val="Normal"/>
        <w:rPr>
          <w:b/>
        </w:rPr>
      </w:pPr>
      <w:r>
        <w:rPr>
          <w:b/>
        </w:rPr>
      </w:r>
    </w:p>
    <w:p>
      <w:pPr>
        <w:pStyle w:val="BodyText"/>
        <w:jc w:val="center"/>
        <w:rPr/>
      </w:pPr>
      <w:r>
        <w:rPr/>
        <w:t>________________________________________________________________</w:t>
      </w:r>
    </w:p>
    <w:p>
      <w:pPr>
        <w:pStyle w:val="Normal"/>
        <w:rPr/>
      </w:pPr>
      <w:r>
        <w:rPr/>
      </w:r>
    </w:p>
    <w:p>
      <w:pPr>
        <w:pStyle w:val="Normal"/>
        <w:rPr/>
      </w:pPr>
      <w:r>
        <w:rPr/>
      </w:r>
    </w:p>
    <w:p>
      <w:pPr>
        <w:pStyle w:val="Heading3"/>
        <w:ind w:hanging="0" w:start="0"/>
        <w:jc w:val="start"/>
        <w:rPr>
          <w:bCs/>
          <w:sz w:val="24"/>
        </w:rPr>
      </w:pPr>
      <w:r>
        <w:rPr/>
        <w:t xml:space="preserve">Please make the check payable to Deborah J. Barrett, SS# 464-94-7633.  </w:t>
      </w:r>
    </w:p>
    <w:p>
      <w:pPr>
        <w:pStyle w:val="Heading1"/>
        <w:ind w:hanging="0" w:start="0"/>
        <w:rPr>
          <w:rFonts w:ascii="Times New Roman" w:hAnsi="Times New Roman" w:cs="Times New Roman"/>
          <w:sz w:val="24"/>
          <w:szCs w:val="24"/>
        </w:rPr>
      </w:pPr>
      <w:r>
        <w:rPr>
          <w:rFonts w:cs="Times New Roman" w:ascii="Times New Roman" w:hAnsi="Times New Roman"/>
          <w:sz w:val="24"/>
          <w:szCs w:val="24"/>
        </w:rPr>
        <w:t>Submit payment to</w:t>
      </w:r>
    </w:p>
    <w:p>
      <w:pPr>
        <w:pStyle w:val="Normal"/>
        <w:rPr>
          <w:rFonts w:ascii="Times New Roman" w:hAnsi="Times New Roman" w:cs="Times New Roman"/>
          <w:sz w:val="24"/>
          <w:szCs w:val="24"/>
        </w:rPr>
      </w:pPr>
      <w:r>
        <w:rPr>
          <w:rFonts w:cs="Times New Roman"/>
          <w:sz w:val="24"/>
          <w:szCs w:val="24"/>
        </w:rPr>
      </w:r>
    </w:p>
    <w:p>
      <w:pPr>
        <w:pStyle w:val="Normal"/>
        <w:ind w:start="1440" w:end="0"/>
        <w:rPr>
          <w:b/>
        </w:rPr>
      </w:pPr>
      <w:r>
        <w:rPr>
          <w:b/>
        </w:rPr>
        <w:t>Deborah J. Barrett. Ph.D.</w:t>
      </w:r>
    </w:p>
    <w:p>
      <w:pPr>
        <w:pStyle w:val="Normal"/>
        <w:ind w:start="1440" w:end="0"/>
        <w:rPr>
          <w:b/>
        </w:rPr>
      </w:pPr>
      <w:r>
        <w:rPr>
          <w:b/>
        </w:rPr>
        <w:t>Instructor/Director of MBA Communications</w:t>
      </w:r>
    </w:p>
    <w:p>
      <w:pPr>
        <w:pStyle w:val="Normal"/>
        <w:ind w:start="1440" w:end="0"/>
        <w:rPr>
          <w:b/>
        </w:rPr>
      </w:pPr>
      <w:r>
        <w:rPr>
          <w:b/>
        </w:rPr>
        <w:t>Jones Graduate School of Management – MS 531</w:t>
      </w:r>
    </w:p>
    <w:p>
      <w:pPr>
        <w:pStyle w:val="Normal"/>
        <w:ind w:start="1440" w:end="0"/>
        <w:rPr>
          <w:b/>
        </w:rPr>
      </w:pPr>
      <w:r>
        <w:rPr>
          <w:b/>
        </w:rPr>
        <w:t>Rice University</w:t>
      </w:r>
    </w:p>
    <w:p>
      <w:pPr>
        <w:pStyle w:val="Normal"/>
        <w:ind w:start="1440" w:end="0"/>
        <w:rPr>
          <w:b/>
        </w:rPr>
      </w:pPr>
      <w:r>
        <w:rPr>
          <w:b/>
        </w:rPr>
        <w:t>P.O. Box 1892</w:t>
      </w:r>
    </w:p>
    <w:p>
      <w:pPr>
        <w:pStyle w:val="Normal"/>
        <w:ind w:start="1440" w:end="0"/>
        <w:rPr>
          <w:b/>
        </w:rPr>
      </w:pPr>
      <w:r>
        <w:rPr>
          <w:b/>
        </w:rPr>
        <w:t>Houston, Texas 77251-1892</w:t>
      </w:r>
    </w:p>
    <w:p>
      <w:pPr>
        <w:pStyle w:val="Heading"/>
        <w:rPr/>
      </w:pPr>
      <w:r>
        <w:rPr/>
        <w:t>Enron Presentations Class – Confidential Attendance Roster</w:t>
      </w:r>
    </w:p>
    <w:p>
      <w:pPr>
        <w:pStyle w:val="Heading"/>
        <w:rPr/>
      </w:pPr>
      <w:r>
        <w:rPr/>
        <w:t xml:space="preserve">Prepared for Vince Kaminski </w:t>
      </w:r>
    </w:p>
    <w:p>
      <w:pPr>
        <w:pStyle w:val="Heading"/>
        <w:rPr/>
      </w:pPr>
      <w:r>
        <w:rPr/>
      </w:r>
    </w:p>
    <w:p>
      <w:pPr>
        <w:pStyle w:val="Normal"/>
        <w:rPr/>
      </w:pPr>
      <w:r>
        <w:rPr>
          <w:sz w:val="22"/>
          <w:szCs w:val="22"/>
        </w:rPr>
        <w:t>Note to Vince:  We do not mean to appear to be “reporting” on the attendees, but we felt it was important for you to know who was able to attend the sessions and who could not.  That way you will know if the people in your group that you most wanted to work on presentation skills had the opportunity to do so.</w:t>
      </w:r>
    </w:p>
    <w:p>
      <w:pPr>
        <w:pStyle w:val="Normal"/>
        <w:rPr>
          <w:sz w:val="22"/>
          <w:szCs w:val="22"/>
        </w:rPr>
      </w:pPr>
      <w:r>
        <w:rPr>
          <w:sz w:val="22"/>
          <w:szCs w:val="22"/>
        </w:rPr>
      </w:r>
    </w:p>
    <w:tbl>
      <w:tblPr>
        <w:tblW w:w="9828" w:type="dxa"/>
        <w:jc w:val="start"/>
        <w:tblInd w:w="0" w:type="dxa"/>
        <w:tblLayout w:type="fixed"/>
        <w:tblCellMar>
          <w:top w:w="0" w:type="dxa"/>
          <w:start w:w="108" w:type="dxa"/>
          <w:bottom w:w="0" w:type="dxa"/>
          <w:end w:w="108" w:type="dxa"/>
        </w:tblCellMar>
      </w:tblPr>
      <w:tblGrid>
        <w:gridCol w:w="2224"/>
        <w:gridCol w:w="1402"/>
        <w:gridCol w:w="1436"/>
        <w:gridCol w:w="1483"/>
        <w:gridCol w:w="1483"/>
        <w:gridCol w:w="1800"/>
      </w:tblGrid>
      <w:tr>
        <w:trPr/>
        <w:tc>
          <w:tcPr>
            <w:tcW w:w="2224" w:type="dxa"/>
            <w:tcBorders>
              <w:top w:val="single" w:sz="4" w:space="0" w:color="000000"/>
              <w:start w:val="single" w:sz="4" w:space="0" w:color="000000"/>
              <w:bottom w:val="single" w:sz="4" w:space="0" w:color="000000"/>
              <w:end w:val="single" w:sz="4" w:space="0" w:color="000000"/>
            </w:tcBorders>
            <w:shd w:fill="A6A6A6" w:val="clear"/>
          </w:tcPr>
          <w:p>
            <w:pPr>
              <w:pStyle w:val="Normal"/>
              <w:rPr>
                <w:b/>
                <w:color w:val="FFFFFF"/>
                <w:sz w:val="22"/>
                <w:szCs w:val="22"/>
              </w:rPr>
            </w:pPr>
            <w:r>
              <w:rPr>
                <w:b/>
                <w:color w:val="FFFFFF"/>
                <w:sz w:val="22"/>
                <w:szCs w:val="22"/>
              </w:rPr>
              <w:t>Topic and Date</w:t>
            </w:r>
          </w:p>
        </w:tc>
        <w:tc>
          <w:tcPr>
            <w:tcW w:w="1402" w:type="dxa"/>
            <w:tcBorders>
              <w:top w:val="single" w:sz="4" w:space="0" w:color="000000"/>
              <w:start w:val="single" w:sz="4" w:space="0" w:color="000000"/>
              <w:bottom w:val="single" w:sz="4" w:space="0" w:color="000000"/>
              <w:end w:val="single" w:sz="4" w:space="0" w:color="000000"/>
            </w:tcBorders>
            <w:shd w:fill="A6A6A6" w:val="clear"/>
          </w:tcPr>
          <w:p>
            <w:pPr>
              <w:pStyle w:val="Normal"/>
              <w:ind w:end="-454"/>
              <w:rPr>
                <w:b/>
                <w:color w:val="FFFFFF"/>
                <w:sz w:val="22"/>
                <w:szCs w:val="22"/>
              </w:rPr>
            </w:pPr>
            <w:r>
              <w:rPr>
                <w:b/>
                <w:color w:val="FFFFFF"/>
                <w:sz w:val="22"/>
                <w:szCs w:val="22"/>
              </w:rPr>
              <w:t xml:space="preserve">Lecture “A” </w:t>
            </w:r>
          </w:p>
          <w:p>
            <w:pPr>
              <w:pStyle w:val="Normal"/>
              <w:ind w:end="-454"/>
              <w:rPr>
                <w:b/>
                <w:color w:val="FFFFFF"/>
                <w:sz w:val="22"/>
                <w:szCs w:val="22"/>
              </w:rPr>
            </w:pPr>
            <w:r>
              <w:rPr>
                <w:b/>
                <w:color w:val="FFFFFF"/>
                <w:sz w:val="22"/>
                <w:szCs w:val="22"/>
              </w:rPr>
              <w:t>and team presentations</w:t>
            </w:r>
          </w:p>
          <w:p>
            <w:pPr>
              <w:pStyle w:val="Normal"/>
              <w:ind w:end="-454"/>
              <w:rPr>
                <w:b/>
                <w:color w:val="FFFFFF"/>
                <w:sz w:val="22"/>
                <w:szCs w:val="22"/>
              </w:rPr>
            </w:pPr>
            <w:r>
              <w:rPr>
                <w:b/>
                <w:color w:val="FFFFFF"/>
                <w:sz w:val="22"/>
                <w:szCs w:val="22"/>
              </w:rPr>
            </w:r>
          </w:p>
          <w:p>
            <w:pPr>
              <w:pStyle w:val="Normal"/>
              <w:ind w:end="-454"/>
              <w:rPr>
                <w:b/>
                <w:color w:val="FFFFFF"/>
                <w:sz w:val="22"/>
                <w:szCs w:val="22"/>
              </w:rPr>
            </w:pPr>
            <w:r>
              <w:rPr>
                <w:b/>
                <w:color w:val="FFFFFF"/>
                <w:sz w:val="22"/>
                <w:szCs w:val="22"/>
              </w:rPr>
            </w:r>
          </w:p>
          <w:p>
            <w:pPr>
              <w:pStyle w:val="Normal"/>
              <w:ind w:end="-454"/>
              <w:rPr>
                <w:b/>
                <w:color w:val="FFFFFF"/>
                <w:sz w:val="22"/>
                <w:szCs w:val="22"/>
              </w:rPr>
            </w:pPr>
            <w:r>
              <w:rPr>
                <w:b/>
                <w:color w:val="FFFFFF"/>
                <w:sz w:val="22"/>
                <w:szCs w:val="22"/>
              </w:rPr>
              <w:t>10/10/01</w:t>
            </w:r>
          </w:p>
        </w:tc>
        <w:tc>
          <w:tcPr>
            <w:tcW w:w="1436" w:type="dxa"/>
            <w:tcBorders>
              <w:top w:val="single" w:sz="4" w:space="0" w:color="000000"/>
              <w:start w:val="single" w:sz="4" w:space="0" w:color="000000"/>
              <w:bottom w:val="single" w:sz="4" w:space="0" w:color="000000"/>
              <w:end w:val="single" w:sz="4" w:space="0" w:color="000000"/>
            </w:tcBorders>
            <w:shd w:fill="A6A6A6" w:val="clear"/>
          </w:tcPr>
          <w:p>
            <w:pPr>
              <w:pStyle w:val="Normal"/>
              <w:rPr/>
            </w:pPr>
            <w:r>
              <w:rPr>
                <w:b/>
                <w:color w:val="FFFFFF"/>
                <w:sz w:val="22"/>
                <w:szCs w:val="22"/>
              </w:rPr>
              <w:t>Lecture “B,” gestures exercise, and first impromptu</w:t>
            </w:r>
          </w:p>
          <w:p>
            <w:pPr>
              <w:pStyle w:val="Normal"/>
              <w:rPr>
                <w:b/>
                <w:color w:val="FFFFFF"/>
                <w:sz w:val="22"/>
                <w:szCs w:val="22"/>
              </w:rPr>
            </w:pPr>
            <w:r>
              <w:rPr>
                <w:b/>
                <w:color w:val="FFFFFF"/>
                <w:sz w:val="22"/>
                <w:szCs w:val="22"/>
              </w:rPr>
              <w:t>10/15/01</w:t>
            </w:r>
          </w:p>
        </w:tc>
        <w:tc>
          <w:tcPr>
            <w:tcW w:w="1483" w:type="dxa"/>
            <w:tcBorders>
              <w:top w:val="single" w:sz="4" w:space="0" w:color="000000"/>
              <w:start w:val="single" w:sz="4" w:space="0" w:color="000000"/>
              <w:bottom w:val="single" w:sz="4" w:space="0" w:color="000000"/>
              <w:end w:val="single" w:sz="4" w:space="0" w:color="000000"/>
            </w:tcBorders>
            <w:shd w:fill="A6A6A6" w:val="clear"/>
          </w:tcPr>
          <w:p>
            <w:pPr>
              <w:pStyle w:val="Normal"/>
              <w:rPr>
                <w:b/>
                <w:color w:val="FFFFFF"/>
                <w:sz w:val="22"/>
                <w:szCs w:val="22"/>
              </w:rPr>
            </w:pPr>
            <w:r>
              <w:rPr>
                <w:b/>
                <w:color w:val="FFFFFF"/>
                <w:sz w:val="22"/>
                <w:szCs w:val="22"/>
              </w:rPr>
              <w:t>Prepared individual presentations and graphics exercise</w:t>
            </w:r>
          </w:p>
          <w:p>
            <w:pPr>
              <w:pStyle w:val="Normal"/>
              <w:rPr>
                <w:b/>
                <w:color w:val="FFFFFF"/>
                <w:sz w:val="22"/>
                <w:szCs w:val="22"/>
              </w:rPr>
            </w:pPr>
            <w:r>
              <w:rPr>
                <w:b/>
                <w:color w:val="FFFFFF"/>
                <w:sz w:val="22"/>
                <w:szCs w:val="22"/>
              </w:rPr>
              <w:t>10/17/01</w:t>
            </w:r>
          </w:p>
        </w:tc>
        <w:tc>
          <w:tcPr>
            <w:tcW w:w="1483" w:type="dxa"/>
            <w:tcBorders>
              <w:top w:val="single" w:sz="4" w:space="0" w:color="000000"/>
              <w:start w:val="single" w:sz="4" w:space="0" w:color="000000"/>
              <w:bottom w:val="single" w:sz="4" w:space="0" w:color="000000"/>
              <w:end w:val="single" w:sz="4" w:space="0" w:color="000000"/>
            </w:tcBorders>
            <w:shd w:fill="A6A6A6" w:val="clear"/>
          </w:tcPr>
          <w:p>
            <w:pPr>
              <w:pStyle w:val="Normal"/>
              <w:rPr>
                <w:b/>
                <w:color w:val="FFFFFF"/>
                <w:sz w:val="22"/>
                <w:szCs w:val="22"/>
              </w:rPr>
            </w:pPr>
            <w:r>
              <w:rPr>
                <w:b/>
                <w:color w:val="FFFFFF"/>
                <w:sz w:val="22"/>
                <w:szCs w:val="22"/>
              </w:rPr>
              <w:t>Second team presentations and wrap up</w:t>
            </w:r>
          </w:p>
          <w:p>
            <w:pPr>
              <w:pStyle w:val="Normal"/>
              <w:rPr>
                <w:b/>
                <w:color w:val="FFFFFF"/>
                <w:sz w:val="22"/>
                <w:szCs w:val="22"/>
              </w:rPr>
            </w:pPr>
            <w:r>
              <w:rPr>
                <w:b/>
                <w:color w:val="FFFFFF"/>
                <w:sz w:val="22"/>
                <w:szCs w:val="22"/>
              </w:rPr>
            </w:r>
          </w:p>
          <w:p>
            <w:pPr>
              <w:pStyle w:val="Normal"/>
              <w:rPr>
                <w:b/>
                <w:color w:val="FFFFFF"/>
                <w:sz w:val="22"/>
                <w:szCs w:val="22"/>
              </w:rPr>
            </w:pPr>
            <w:r>
              <w:rPr>
                <w:b/>
                <w:color w:val="FFFFFF"/>
                <w:sz w:val="22"/>
                <w:szCs w:val="22"/>
              </w:rPr>
            </w:r>
          </w:p>
          <w:p>
            <w:pPr>
              <w:pStyle w:val="Normal"/>
              <w:rPr>
                <w:b/>
                <w:color w:val="FFFFFF"/>
                <w:sz w:val="22"/>
                <w:szCs w:val="22"/>
              </w:rPr>
            </w:pPr>
            <w:r>
              <w:rPr>
                <w:b/>
                <w:color w:val="FFFFFF"/>
                <w:sz w:val="22"/>
                <w:szCs w:val="22"/>
              </w:rPr>
              <w:t>10/22/01</w:t>
            </w:r>
          </w:p>
        </w:tc>
        <w:tc>
          <w:tcPr>
            <w:tcW w:w="1800" w:type="dxa"/>
            <w:tcBorders>
              <w:top w:val="single" w:sz="4" w:space="0" w:color="000000"/>
              <w:start w:val="single" w:sz="4" w:space="0" w:color="000000"/>
              <w:bottom w:val="single" w:sz="4" w:space="0" w:color="000000"/>
              <w:end w:val="single" w:sz="4" w:space="0" w:color="000000"/>
            </w:tcBorders>
            <w:shd w:fill="A6A6A6" w:val="clear"/>
          </w:tcPr>
          <w:p>
            <w:pPr>
              <w:pStyle w:val="Normal"/>
              <w:rPr>
                <w:b/>
                <w:color w:val="FFFFFF"/>
                <w:sz w:val="22"/>
                <w:szCs w:val="22"/>
              </w:rPr>
            </w:pPr>
            <w:r>
              <w:rPr>
                <w:b/>
                <w:color w:val="FFFFFF"/>
                <w:sz w:val="22"/>
                <w:szCs w:val="22"/>
              </w:rPr>
              <w:t>Total number of sessions attended by each individual</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Barkley, Tom</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3</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Dhar, Amitava</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Left for gestures exercise</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3 ½*</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Ding, Kenneth</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For part of session (ill)</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none</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Grigorov, Anguel</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3</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Halliburton, Tom</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3</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Huang, Alex</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2</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Johnson, Heather</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4</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Kiatsupaibul, Seksan</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4</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Labbe, Anne</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 xml:space="preserve">Present – left before impromptu </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1 1/2</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Lew, Jaesoo</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Arrived in mid- gestures exercise</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3 1/2</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Mellacheruvu, Praveen</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late</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2 3/4</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Mora, Mauricio</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4</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Mujica, Mitra</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none</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Narongwanich, Wichai</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3</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Rajan, Karthik</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 (sent email)</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2</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Raymond, Maureen</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2</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Supatgiat, Chonawee</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4</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Vasudevan, Sriram</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4</w:t>
            </w:r>
          </w:p>
        </w:tc>
      </w:tr>
      <w:tr>
        <w:trPr/>
        <w:tc>
          <w:tcPr>
            <w:tcW w:w="2224"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Yaman, Sevil</w:t>
            </w:r>
          </w:p>
        </w:tc>
        <w:tc>
          <w:tcPr>
            <w:tcW w:w="1402"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36"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present</w:t>
            </w:r>
          </w:p>
        </w:tc>
        <w:tc>
          <w:tcPr>
            <w:tcW w:w="1483"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absent</w:t>
            </w:r>
          </w:p>
        </w:tc>
        <w:tc>
          <w:tcPr>
            <w:tcW w:w="1800" w:type="dxa"/>
            <w:tcBorders>
              <w:top w:val="single" w:sz="4" w:space="0" w:color="000000"/>
              <w:start w:val="single" w:sz="4" w:space="0" w:color="000000"/>
              <w:bottom w:val="single" w:sz="4" w:space="0" w:color="000000"/>
              <w:end w:val="single" w:sz="4" w:space="0" w:color="000000"/>
            </w:tcBorders>
          </w:tcPr>
          <w:p>
            <w:pPr>
              <w:pStyle w:val="Normal"/>
              <w:rPr>
                <w:sz w:val="22"/>
                <w:szCs w:val="22"/>
              </w:rPr>
            </w:pPr>
            <w:r>
              <w:rPr>
                <w:sz w:val="22"/>
                <w:szCs w:val="22"/>
              </w:rPr>
              <w:t>2</w:t>
            </w:r>
          </w:p>
        </w:tc>
      </w:tr>
    </w:tbl>
    <w:p>
      <w:pPr>
        <w:pStyle w:val="Normal"/>
        <w:rPr>
          <w:sz w:val="22"/>
          <w:szCs w:val="22"/>
        </w:rPr>
      </w:pPr>
      <w:r>
        <w:rPr>
          <w:sz w:val="22"/>
          <w:szCs w:val="22"/>
        </w:rPr>
      </w:r>
    </w:p>
    <w:p>
      <w:pPr>
        <w:pStyle w:val="Normal"/>
        <w:rPr>
          <w:sz w:val="22"/>
          <w:szCs w:val="22"/>
        </w:rPr>
      </w:pPr>
      <w:r>
        <w:rPr>
          <w:sz w:val="22"/>
          <w:szCs w:val="22"/>
        </w:rPr>
        <w:t>*Note – we only had five out of 19 people who were able to come to all sessions.  In some cases, people missed what they needed most (ex. Amitava, who wanted to work on hand gestures, missed that exercise.) Some participants (Seksan and Chonawee, for example) could benefit from accent reductio</w:t>
      </w:r>
      <w:r>
        <w:rPr>
          <w:sz w:val="22"/>
          <w:szCs w:val="22"/>
        </w:rPr>
        <w:t>n exercises – something we cannot really do in a class with this scope.</w:t>
      </w:r>
    </w:p>
    <w:p>
      <w:pPr>
        <w:pStyle w:val="Normal"/>
        <w:rPr>
          <w:sz w:val="22"/>
          <w:szCs w:val="22"/>
        </w:rPr>
      </w:pPr>
      <w:r>
        <w:rPr>
          <w:sz w:val="22"/>
          <w:szCs w:val="22"/>
        </w:rPr>
      </w:r>
    </w:p>
    <w:sectPr>
      <w:headerReference w:type="default" r:id="rId2"/>
      <w:type w:val="nextPage"/>
      <w:pgSz w:w="12240" w:h="15840"/>
      <w:pgMar w:left="1440" w:right="1728" w:gutter="0" w:header="72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pBdr>
        <w:top w:val="single" w:sz="24" w:space="1" w:color="000000"/>
      </w:pBdr>
      <w:rPr>
        <w:b/>
        <w:bCs/>
      </w:rPr>
    </w:pPr>
    <w:r>
      <w:rPr>
        <w:b/>
        <w:bCs/>
      </w:rPr>
      <w:t>Deborah J. Barrett, Ph.D.</w:t>
    </w:r>
  </w:p>
  <w:p>
    <w:pPr>
      <w:pStyle w:val="Header"/>
      <w:rPr>
        <w:b/>
        <w:bCs/>
      </w:rPr>
    </w:pPr>
    <w:r>
      <w:rPr>
        <w:b/>
        <w:bCs/>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BreakWrappedTable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120" w:after="0"/>
      <w:jc w:val="center"/>
      <w:outlineLvl w:val="2"/>
    </w:pPr>
    <w:rPr>
      <w:b/>
      <w:sz w:val="28"/>
      <w:szCs w:val="20"/>
    </w:rPr>
  </w:style>
  <w:style w:type="character" w:styleId="WW8Num1z0">
    <w:name w:val="WW8Num1z0"/>
    <w:qFormat/>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rPr>
      <w:szCs w:val="20"/>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Salutation">
    <w:name w:val="Salutation"/>
    <w:basedOn w:val="Normal"/>
    <w:next w:val="Normal"/>
    <w:qFormat/>
    <w:pPr/>
    <w:rPr>
      <w:sz w:val="20"/>
      <w:szCs w:val="20"/>
    </w:rPr>
  </w:style>
  <w:style w:type="paragraph" w:styleId="Closing">
    <w:name w:val="Closing"/>
    <w:basedOn w:val="Normal"/>
    <w:qFormat/>
    <w:pPr/>
    <w:rPr>
      <w:sz w:val="20"/>
      <w:szCs w:val="20"/>
    </w:rPr>
  </w:style>
  <w:style w:type="paragraph" w:styleId="Signature">
    <w:name w:val="Signature"/>
    <w:basedOn w:val="Normal"/>
    <w:pPr/>
    <w:rPr>
      <w:sz w:val="20"/>
      <w:szCs w:val="20"/>
    </w:rPr>
  </w:style>
  <w:style w:type="paragraph" w:styleId="Enclosure">
    <w:name w:val="Enclosure"/>
    <w:basedOn w:val="Normal"/>
    <w:qFormat/>
    <w:pPr/>
    <w:rPr>
      <w:sz w:val="20"/>
      <w:szCs w:val="20"/>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szCs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2001-11-21T15:30:00Z</dcterms:created>
  <dc:creator>Deborah Barrett</dc:creator>
  <dc:description/>
  <dc:language>en-CA</dc:language>
  <cp:lastModifiedBy>Deborah Barrett</cp:lastModifiedBy>
  <cp:lastPrinted>2001-11-21T11:31:00Z</cp:lastPrinted>
  <dcterms:modified xsi:type="dcterms:W3CDTF">2001-11-21T15:30:00Z</dcterms:modified>
  <cp:revision>2</cp:revision>
  <dc:subject/>
  <dc:title>Dear Eric:</dc:title>
</cp:coreProperties>
</file>