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November 13, 2001</w:t>
      </w:r>
    </w:p>
    <w:p>
      <w:pPr>
        <w:pStyle w:val="Normal"/>
        <w:rPr>
          <w:sz w:val="24"/>
        </w:rPr>
      </w:pPr>
      <w:r>
        <w:rPr>
          <w:sz w:val="24"/>
        </w:rPr>
      </w:r>
    </w:p>
    <w:p>
      <w:pPr>
        <w:pStyle w:val="Normal"/>
        <w:rPr>
          <w:sz w:val="24"/>
        </w:rPr>
      </w:pPr>
      <w:r>
        <w:rPr>
          <w:sz w:val="24"/>
        </w:rPr>
        <w:t xml:space="preserve">Enron Energy Services, Inc. </w:t>
      </w:r>
    </w:p>
    <w:p>
      <w:pPr>
        <w:pStyle w:val="Normal"/>
        <w:rPr>
          <w:sz w:val="24"/>
        </w:rPr>
      </w:pPr>
      <w:r>
        <w:rPr>
          <w:sz w:val="24"/>
        </w:rPr>
        <w:t>Attention:  Mr. Craig Shields</w:t>
      </w:r>
    </w:p>
    <w:p>
      <w:pPr>
        <w:pStyle w:val="Normal"/>
        <w:rPr>
          <w:sz w:val="24"/>
        </w:rPr>
      </w:pPr>
      <w:r>
        <w:rPr>
          <w:sz w:val="24"/>
        </w:rPr>
        <w:t>(via email)</w:t>
      </w:r>
    </w:p>
    <w:p>
      <w:pPr>
        <w:pStyle w:val="Normal"/>
        <w:rPr>
          <w:sz w:val="24"/>
        </w:rPr>
      </w:pPr>
      <w:r>
        <w:rPr>
          <w:sz w:val="24"/>
        </w:rPr>
      </w:r>
    </w:p>
    <w:p>
      <w:pPr>
        <w:pStyle w:val="Normal"/>
        <w:rPr>
          <w:sz w:val="24"/>
        </w:rPr>
      </w:pPr>
      <w:r>
        <w:rPr>
          <w:sz w:val="24"/>
        </w:rPr>
        <w:t>Dear Mr. Shields:</w:t>
      </w:r>
    </w:p>
    <w:p>
      <w:pPr>
        <w:pStyle w:val="Normal"/>
        <w:rPr>
          <w:sz w:val="24"/>
        </w:rPr>
      </w:pPr>
      <w:r>
        <w:rPr>
          <w:sz w:val="24"/>
        </w:rPr>
      </w:r>
    </w:p>
    <w:p>
      <w:pPr>
        <w:pStyle w:val="BodyText"/>
        <w:rPr/>
      </w:pPr>
      <w:r>
        <w:rPr/>
        <w:t xml:space="preserve">The Washington Gas Light Company Credit Policy for Energy Supply Companies requires suppliers to have a credit rating of BBB or higher by Standard &amp; Poor’s and Fitch, and Baa2 by Moody’s. Suppliers that do not meet this creditworthiness standard may provide Washington Gas with security in the form of a letter of credit, surety bond or guaranty of payment.  The letter of credit and surety bond must be from an institution acceptable to Washington Gas.  The guaranty of payment must be from an entity rated BBB or higher by Standard &amp; Poor’s and Fitch, and Baa2 by Moody’s. </w:t>
      </w:r>
    </w:p>
    <w:p>
      <w:pPr>
        <w:pStyle w:val="BodyText"/>
        <w:rPr/>
      </w:pPr>
      <w:r>
        <w:rPr/>
      </w:r>
    </w:p>
    <w:p>
      <w:pPr>
        <w:pStyle w:val="BodyText"/>
        <w:rPr/>
      </w:pPr>
      <w:r>
        <w:rPr/>
        <w:t>Due to recent downgrades by Moody's and Fitch, Enron Corp. no longer meets Washington Gas' creditworthiness standard.  Therefore, the affiliate guaranty from Enron Corp. dated March 1, 2001 is no longer an acceptable form of security to Washington Gas.  Enron Energy Services, Inc. must provide security in the form of a letter of credit or surety bond in the amount of $1,021,890 (see attachment).</w:t>
      </w:r>
    </w:p>
    <w:p>
      <w:pPr>
        <w:pStyle w:val="BodyText"/>
        <w:rPr/>
      </w:pPr>
      <w:r>
        <w:rPr/>
      </w:r>
    </w:p>
    <w:p>
      <w:pPr>
        <w:pStyle w:val="BodyText"/>
        <w:rPr/>
      </w:pPr>
      <w:r>
        <w:rPr/>
        <w:t>The amount of security has been adjusted to reflect the Collection Risk associated with the billing service Washington Gas provides to Enron Energy Services, Inc.  In the original calculation, Collection Risk was not accounted for because it was assumed that Washington Gas did not provide customer billing for Enron Energy Services, Inc.  Washington Gas has learned that it bills for approximately 60% of Enron Energy Services' customers.  Therefore, the amounts required for Payment Risk and Collection Risk have been adjusted to reflect the appropriate risk levels.  The enclosed copy of our letter  dated October 4, 2001 explains the definitions of Payment Risk and Collection Risk.</w:t>
      </w:r>
    </w:p>
    <w:p>
      <w:pPr>
        <w:pStyle w:val="Normal"/>
        <w:rPr>
          <w:sz w:val="24"/>
        </w:rPr>
      </w:pPr>
      <w:r>
        <w:rPr>
          <w:sz w:val="24"/>
        </w:rPr>
      </w:r>
    </w:p>
    <w:p>
      <w:pPr>
        <w:pStyle w:val="BodyText"/>
        <w:rPr/>
      </w:pPr>
      <w:r>
        <w:rPr/>
        <w:t>The revised security must be in place by November 30, 2001.  Once Washington Gas receives the revised security, it will return the security that is currently in place.</w:t>
      </w:r>
    </w:p>
    <w:p>
      <w:pPr>
        <w:pStyle w:val="Normal"/>
        <w:rPr>
          <w:sz w:val="24"/>
        </w:rPr>
      </w:pPr>
      <w:r>
        <w:rPr>
          <w:sz w:val="24"/>
        </w:rPr>
      </w:r>
    </w:p>
    <w:p>
      <w:pPr>
        <w:pStyle w:val="Normal"/>
        <w:rPr>
          <w:sz w:val="24"/>
        </w:rPr>
      </w:pPr>
      <w:r>
        <w:rPr>
          <w:sz w:val="24"/>
        </w:rPr>
        <w:t>If you have any questions, please call me at (202) 624-6062.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t>Francis J. Donnelly, CFA</w:t>
      </w:r>
    </w:p>
    <w:p>
      <w:pPr>
        <w:pStyle w:val="Normal"/>
        <w:rPr>
          <w:sz w:val="24"/>
        </w:rPr>
      </w:pPr>
      <w:r>
        <w:rPr>
          <w:sz w:val="24"/>
        </w:rPr>
        <w:t>Director, Financing</w:t>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2001-11-29T19:23:00Z</dcterms:created>
  <dc:creator>Doug Bennett</dc:creator>
  <dc:description/>
  <dc:language>en-CA</dc:language>
  <cp:lastModifiedBy>Washington Gas</cp:lastModifiedBy>
  <cp:lastPrinted>2001-11-29T16:47:00Z</cp:lastPrinted>
  <dcterms:modified xsi:type="dcterms:W3CDTF">2001-11-29T19:23:00Z</dcterms:modified>
  <cp:revision>2</cp:revision>
  <dc:subject/>
  <dc:title>November 13, 2001</dc:title>
</cp:coreProperties>
</file>