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sz w:val="22"/>
        </w:rPr>
      </w:pPr>
      <w:r>
        <w:rPr>
          <w:b/>
          <w:sz w:val="22"/>
        </w:rPr>
      </w:r>
    </w:p>
    <w:p>
      <w:pPr>
        <w:pStyle w:val="Normal"/>
        <w:spacing w:lineRule="exact" w:line="240"/>
        <w:ind w:end="720"/>
        <w:jc w:val="center"/>
        <w:rPr>
          <w:b/>
          <w:sz w:val="22"/>
        </w:rPr>
      </w:pPr>
      <w:r>
        <w:rPr>
          <w:b/>
          <w:sz w:val="22"/>
        </w:rPr>
      </w:r>
    </w:p>
    <w:p>
      <w:pPr>
        <w:pStyle w:val="Normal"/>
        <w:spacing w:lineRule="exact" w:line="240"/>
        <w:ind w:end="720"/>
        <w:jc w:val="center"/>
        <w:rPr>
          <w:b/>
          <w:sz w:val="22"/>
        </w:rPr>
      </w:pPr>
      <w:r>
        <w:rPr>
          <w:b/>
          <w:sz w:val="22"/>
        </w:rPr>
        <w:t>WESTCOAST ENERGY INC.</w:t>
      </w:r>
    </w:p>
    <w:p>
      <w:pPr>
        <w:pStyle w:val="Normal"/>
        <w:ind w:end="720"/>
        <w:jc w:val="center"/>
        <w:rPr>
          <w:b/>
          <w:sz w:val="22"/>
        </w:rPr>
      </w:pPr>
      <w:r>
        <w:rPr>
          <w:b/>
          <w:sz w:val="22"/>
        </w:rPr>
      </w:r>
    </w:p>
    <w:p>
      <w:pPr>
        <w:pStyle w:val="Normal"/>
        <w:spacing w:lineRule="exact" w:line="240"/>
        <w:ind w:end="720"/>
        <w:jc w:val="center"/>
        <w:rPr>
          <w:sz w:val="22"/>
        </w:rPr>
      </w:pPr>
      <w:r>
        <w:rPr>
          <w:sz w:val="22"/>
          <w:u w:val="single"/>
        </w:rPr>
        <w:t>Guaranty</w:t>
      </w:r>
    </w:p>
    <w:p>
      <w:pPr>
        <w:pStyle w:val="Normal"/>
        <w:ind w:end="720"/>
        <w:jc w:val="both"/>
        <w:rPr>
          <w:sz w:val="22"/>
        </w:rPr>
      </w:pPr>
      <w:r>
        <w:rPr>
          <w:sz w:val="22"/>
        </w:rPr>
      </w:r>
    </w:p>
    <w:p>
      <w:pPr>
        <w:pStyle w:val="Normal"/>
        <w:ind w:end="720"/>
        <w:jc w:val="both"/>
        <w:rPr>
          <w:sz w:val="22"/>
        </w:rPr>
      </w:pPr>
      <w:r>
        <w:rPr>
          <w:sz w:val="22"/>
        </w:rPr>
      </w:r>
    </w:p>
    <w:p>
      <w:pPr>
        <w:pStyle w:val="Normal"/>
        <w:spacing w:lineRule="atLeast" w:line="240"/>
        <w:ind w:firstLine="720" w:end="0"/>
        <w:jc w:val="both"/>
        <w:rPr>
          <w:sz w:val="22"/>
        </w:rPr>
      </w:pPr>
      <w:r>
        <w:rPr>
          <w:sz w:val="22"/>
        </w:rPr>
        <w:t>This Guaranty (the “Guaranty”), dated as of March __, 2001 is made and entered into by Westcoast Energy Inc., a Canadian corporation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sz w:val="22"/>
        </w:rPr>
      </w:pPr>
      <w:r>
        <w:rPr>
          <w:sz w:val="22"/>
        </w:rPr>
        <w:t>WHEREAS, Engage Energy America LLC a Delaware corporation and an affiliate of Guarantor (“EEA”) and Enron Power Marketing, Inc., a Delaware corporation (“EPMI”) and Engage Energy Canada, L.P., an Alberta limited partnership and an affiliate of Guarantor (“EEC”, or collectively with EEA, the “Engage Parties”) and Enron Canada Corp., an Alberta corporation (“ECC” or, collectively with EPMI, the “Enron Parties”) have entered into and/or will enter into one or more power purchase and/or sale (including electrical energy capacity and/or ancillary products and services) transactions (the “Power Transactions”), which Power Transactions will be evidenced by one or more purchase and sale agreements, confirmations and/or master agreements, as the same may from time to time be modified, amended and supplemented (all such Power Transactions and the agreements evidencing same, whether entered into prior to, on or after the date hereof, as the same may be modified, amended and supplemented, shall be herein referred to collectively as the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Parties and the Engage Parties.</w:t>
      </w:r>
    </w:p>
    <w:p>
      <w:pPr>
        <w:pStyle w:val="Normal"/>
        <w:spacing w:lineRule="atLeast" w:line="240"/>
        <w:ind w:firstLine="720" w:end="0"/>
        <w:jc w:val="both"/>
        <w:rPr>
          <w:sz w:val="22"/>
        </w:rPr>
      </w:pPr>
      <w:r>
        <w:rPr>
          <w:sz w:val="22"/>
        </w:rPr>
      </w:r>
    </w:p>
    <w:p>
      <w:pPr>
        <w:pStyle w:val="BodyTextIndent"/>
        <w:tabs>
          <w:tab w:val="clear" w:pos="6480"/>
        </w:tabs>
        <w:rPr/>
      </w:pPr>
      <w:r>
        <w:rPr/>
        <w:t>NOW THEREFORE, in consideration of the Enron Parties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the Engage Parties (the “Obligations”) to the Enron Parties under the Contracts, and (b) to the extent that any Engage Party shall fail to pay any Obligations to any Enron Party, Guarantor shall promptly pay to such Enron Party the amount due.  This Guaranty shall constitute a guarantee of payment and not of collection.  The liability of Guarantor under the Guaranty shall be subject to the following:</w:t>
      </w:r>
    </w:p>
    <w:p>
      <w:pPr>
        <w:pStyle w:val="Normal"/>
        <w:spacing w:lineRule="atLeast" w:line="240"/>
        <w:ind w:firstLine="720" w:end="0"/>
        <w:jc w:val="both"/>
        <w:rPr>
          <w:sz w:val="22"/>
        </w:rPr>
      </w:pPr>
      <w:r>
        <w:rPr>
          <w:sz w:val="22"/>
        </w:rPr>
      </w:r>
    </w:p>
    <w:p>
      <w:pPr>
        <w:pStyle w:val="Justified"/>
        <w:widowControl/>
        <w:spacing w:before="0" w:after="0"/>
        <w:ind w:firstLine="720" w:start="720" w:end="0"/>
        <w:rPr/>
      </w:pPr>
      <w:r>
        <w:rPr/>
        <w:t>(a)  Guarantor’s liability hereunder shall be and is specifically limited to payments expressly required to be made under the Contracts regardless as to whether such liability arose with respect to a performance Obligation (even if such payments are deemed to be damages) and, except to the extent specifically provided in the Contracts, in no event shall Guarantor be subject hereunder to consequential, exemplary, equitable, loss of profits, punitive, tort, or any other damages, costs, or attorney’s fees;</w:t>
      </w:r>
      <w:r>
        <w:rPr>
          <w:sz w:val="20"/>
        </w:rPr>
        <w:t xml:space="preserve"> </w:t>
      </w:r>
      <w:r>
        <w:rPr/>
        <w:t>provided, however, that Guarantor will pay all reasonable attorney's fees and other documented reasonable costs and expenses incurred by any Enron Party in the enforcement of this Guarantee, provided that such Enron Party prevails in any such enforcement action.</w:t>
      </w:r>
    </w:p>
    <w:p>
      <w:pPr>
        <w:pStyle w:val="BodyTextIndent2"/>
        <w:rPr/>
      </w:pPr>
      <w:r>
        <w:rPr/>
        <w:t>(b)  The aggregate amount covered by this Guaranty shall not exceed twenty million US Dollars ($20,000,000.00) (the “Guarantee Cap”).</w:t>
      </w:r>
    </w:p>
    <w:p>
      <w:pPr>
        <w:pStyle w:val="Normal"/>
        <w:spacing w:lineRule="atLeast" w:line="240"/>
        <w:jc w:val="both"/>
        <w:rPr>
          <w:sz w:val="22"/>
        </w:rPr>
      </w:pPr>
      <w:r>
        <w:rPr>
          <w:sz w:val="22"/>
        </w:rPr>
      </w:r>
    </w:p>
    <w:p>
      <w:pPr>
        <w:pStyle w:val="Normal"/>
        <w:numPr>
          <w:ilvl w:val="0"/>
          <w:numId w:val="2"/>
        </w:numPr>
        <w:spacing w:lineRule="atLeast" w:line="240"/>
        <w:ind w:firstLine="720" w:start="0" w:end="0"/>
        <w:jc w:val="both"/>
        <w:rPr>
          <w:sz w:val="22"/>
        </w:rPr>
      </w:pPr>
      <w:r>
        <w:rPr>
          <w:sz w:val="22"/>
          <w:u w:val="single"/>
        </w:rPr>
        <w:t>DEMANDS AND NOTICE</w:t>
      </w:r>
      <w:r>
        <w:rPr>
          <w:sz w:val="22"/>
        </w:rPr>
        <w:t>.  If any of the Engage Parties fails or refuses to pay any Obligations, and any of the Enron Parties has elected to exercise its rights under this Guaranty, such Enron Party shall make a demand upon Guarantor (hereinafter referred to as a “Payment Demand”).  A Payment Demand shall be in writing and shall reasonably and briefly specify in what manner and what amount such Engage Party has failed to pay and an explanation of why such payment is due, with a specific statement that such Enron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fifteen (15) days after its receipt of the Payment Demand.  A single written Payment Demand shall be effective as to any specific default during the continuance of such default, until such Engage Party or Guarantor has cured such default, and additional written demands concerning such default shall not be required until such default is cured.</w:t>
      </w:r>
    </w:p>
    <w:p>
      <w:pPr>
        <w:pStyle w:val="Normal"/>
        <w:spacing w:lineRule="atLeast" w:line="240"/>
        <w:jc w:val="both"/>
        <w:rPr>
          <w:sz w:val="22"/>
        </w:rPr>
      </w:pPr>
      <w:r>
        <w:rPr>
          <w:sz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the Enron Parties in excess of the Guarantee Cap, Guarantor’s total payment up to but not exceeding the Guarantee Cap shall be allocated among the Contracts to which the Enron Parties are parties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Canadian corporation, duly organized and validly existing under the laws of ______ __________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each of the Engage Parties is or may be entitled to arising from or out of the Contracts or otherwise, except for defenses arising out of the bankruptcy, insolvency, dissolution or liquidation of the Engage Parties.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the Enron Parties.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the Engage Parties or any other person, or except as expressly hereinabove set forth, to require that the Enron Parties seek enforcement of any performance against the Engage Parties or any other person, prior to any action against Guarantor under the terms hereof.  Except as to applicable statutes of limitation, no delay of the Enron Parties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TERM.</w:t>
      </w:r>
      <w:r>
        <w:rPr>
          <w:sz w:val="22"/>
        </w:rPr>
        <w:t xml:space="preserve">  This Guarantee will remain effective and continue unconditionally, as set forth herein, so long as the Contracts are effective, regardless of the extent of performance of the Engage Parties, unless terminated earlier upon 30 days prior written notice to the Enron Parties; provided that, no such notice shall be effective until 30 days after it is received by the Enron Parties and, notwithstanding such termination, Guarantor shall remain liable for, and this Guarantee shall remain in full force and effect until, all Obligations with respect to transactions entered into prior to the effective date of such termination have been satisfied.  </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278" w:type="dxa"/>
        <w:jc w:val="start"/>
        <w:tblInd w:w="0" w:type="dxa"/>
        <w:tblLayout w:type="fixed"/>
        <w:tblCellMar>
          <w:top w:w="0" w:type="dxa"/>
          <w:start w:w="108" w:type="dxa"/>
          <w:bottom w:w="0" w:type="dxa"/>
          <w:end w:w="108" w:type="dxa"/>
        </w:tblCellMar>
      </w:tblPr>
      <w:tblGrid>
        <w:gridCol w:w="1638"/>
        <w:gridCol w:w="3330"/>
        <w:gridCol w:w="1620"/>
        <w:gridCol w:w="3600"/>
        <w:gridCol w:w="90"/>
      </w:tblGrid>
      <w:tr>
        <w:trPr/>
        <w:tc>
          <w:tcPr>
            <w:tcW w:w="1638" w:type="dxa"/>
            <w:tcBorders/>
          </w:tcPr>
          <w:p>
            <w:pPr>
              <w:pStyle w:val="Normal"/>
              <w:keepNext w:val="true"/>
              <w:keepLines/>
              <w:spacing w:lineRule="atLeast" w:line="240"/>
              <w:rPr>
                <w:sz w:val="22"/>
              </w:rPr>
            </w:pPr>
            <w:r>
              <w:rPr>
                <w:sz w:val="22"/>
              </w:rPr>
              <w:t>To the Enron Parties:</w:t>
            </w:r>
          </w:p>
        </w:tc>
        <w:tc>
          <w:tcPr>
            <w:tcW w:w="3330" w:type="dxa"/>
            <w:tcBorders/>
          </w:tcPr>
          <w:p>
            <w:pPr>
              <w:pStyle w:val="Normal"/>
              <w:keepNext w:val="true"/>
              <w:keepLines/>
              <w:spacing w:lineRule="atLeast" w:line="240"/>
              <w:rPr>
                <w:sz w:val="22"/>
              </w:rPr>
            </w:pPr>
            <w:r>
              <w:rPr>
                <w:sz w:val="22"/>
              </w:rPr>
              <w:t>Enron Power Marketing, Inc.</w:t>
            </w:r>
          </w:p>
        </w:tc>
        <w:tc>
          <w:tcPr>
            <w:tcW w:w="1620" w:type="dxa"/>
            <w:tcBorders/>
          </w:tcPr>
          <w:p>
            <w:pPr>
              <w:pStyle w:val="Normal"/>
              <w:keepNext w:val="true"/>
              <w:keepLines/>
              <w:spacing w:lineRule="atLeast" w:line="240"/>
              <w:rPr>
                <w:sz w:val="22"/>
              </w:rPr>
            </w:pPr>
            <w:r>
              <w:rPr>
                <w:sz w:val="22"/>
              </w:rPr>
              <w:t>To Guarantor:</w:t>
            </w:r>
          </w:p>
        </w:tc>
        <w:tc>
          <w:tcPr>
            <w:tcW w:w="3690" w:type="dxa"/>
            <w:gridSpan w:val="2"/>
            <w:tcBorders/>
          </w:tcPr>
          <w:p>
            <w:pPr>
              <w:pStyle w:val="Normal"/>
              <w:keepNext w:val="true"/>
              <w:keepLines/>
              <w:tabs>
                <w:tab w:val="clear" w:pos="720"/>
                <w:tab w:val="right" w:pos="2988" w:leader="none"/>
              </w:tabs>
              <w:spacing w:lineRule="atLeast" w:line="240"/>
              <w:rPr>
                <w:sz w:val="22"/>
              </w:rPr>
            </w:pPr>
            <w:r>
              <w:rPr>
                <w:sz w:val="22"/>
              </w:rPr>
              <w:t>Westcoast Energy Inc.</w:t>
            </w:r>
          </w:p>
          <w:p>
            <w:pPr>
              <w:pStyle w:val="Normal"/>
              <w:keepNext w:val="true"/>
              <w:keepLines/>
              <w:tabs>
                <w:tab w:val="clear" w:pos="720"/>
                <w:tab w:val="right" w:pos="2988" w:leader="none"/>
              </w:tabs>
              <w:spacing w:lineRule="atLeast" w:line="240"/>
              <w:rPr>
                <w:sz w:val="22"/>
              </w:rPr>
            </w:pPr>
            <w:r>
              <w:rPr>
                <w:sz w:val="22"/>
              </w:rPr>
            </w:r>
          </w:p>
        </w:tc>
      </w:tr>
      <w:tr>
        <w:trPr/>
        <w:tc>
          <w:tcPr>
            <w:tcW w:w="1638" w:type="dxa"/>
            <w:tcBorders/>
          </w:tcPr>
          <w:p>
            <w:pPr>
              <w:pStyle w:val="Normal"/>
              <w:keepNext w:val="true"/>
              <w:keepLines/>
              <w:snapToGrid w:val="false"/>
              <w:spacing w:lineRule="atLeast" w:line="240"/>
              <w:rPr>
                <w:sz w:val="22"/>
              </w:rPr>
            </w:pPr>
            <w:r>
              <w:rPr>
                <w:sz w:val="22"/>
              </w:rPr>
            </w:r>
          </w:p>
        </w:tc>
        <w:tc>
          <w:tcPr>
            <w:tcW w:w="3330" w:type="dxa"/>
            <w:tcBorders/>
          </w:tcPr>
          <w:p>
            <w:pPr>
              <w:pStyle w:val="Normal"/>
              <w:keepNext w:val="true"/>
              <w:keepLines/>
              <w:spacing w:lineRule="atLeast" w:line="240"/>
              <w:rPr>
                <w:sz w:val="22"/>
              </w:rPr>
            </w:pPr>
            <w:r>
              <w:rPr>
                <w:sz w:val="22"/>
              </w:rPr>
              <w:t>1400 Smith Street</w:t>
            </w:r>
          </w:p>
        </w:tc>
        <w:tc>
          <w:tcPr>
            <w:tcW w:w="1620" w:type="dxa"/>
            <w:tcBorders/>
          </w:tcPr>
          <w:p>
            <w:pPr>
              <w:pStyle w:val="Normal"/>
              <w:keepNext w:val="true"/>
              <w:keepLines/>
              <w:snapToGrid w:val="false"/>
              <w:spacing w:lineRule="atLeast" w:line="240"/>
              <w:rPr>
                <w:sz w:val="22"/>
              </w:rPr>
            </w:pPr>
            <w:r>
              <w:rPr>
                <w:sz w:val="22"/>
              </w:rPr>
            </w:r>
          </w:p>
        </w:tc>
        <w:tc>
          <w:tcPr>
            <w:tcW w:w="3690" w:type="dxa"/>
            <w:gridSpan w:val="2"/>
            <w:tcBorders/>
          </w:tcPr>
          <w:p>
            <w:pPr>
              <w:pStyle w:val="Normal"/>
              <w:keepNext w:val="true"/>
              <w:keepLines/>
              <w:tabs>
                <w:tab w:val="clear" w:pos="720"/>
                <w:tab w:val="right" w:pos="2988" w:leader="none"/>
              </w:tabs>
              <w:spacing w:lineRule="atLeast" w:line="240"/>
              <w:rPr>
                <w:sz w:val="22"/>
              </w:rPr>
            </w:pPr>
            <w:r>
              <w:rPr>
                <w:sz w:val="22"/>
              </w:rPr>
              <w:t>1333 Georgia Street</w:t>
            </w:r>
          </w:p>
        </w:tc>
      </w:tr>
      <w:tr>
        <w:trPr/>
        <w:tc>
          <w:tcPr>
            <w:tcW w:w="1638" w:type="dxa"/>
            <w:tcBorders/>
          </w:tcPr>
          <w:p>
            <w:pPr>
              <w:pStyle w:val="Normal"/>
              <w:keepNext w:val="true"/>
              <w:keepLines/>
              <w:snapToGrid w:val="false"/>
              <w:spacing w:lineRule="atLeast" w:line="240"/>
              <w:rPr>
                <w:sz w:val="22"/>
              </w:rPr>
            </w:pPr>
            <w:r>
              <w:rPr>
                <w:sz w:val="22"/>
              </w:rPr>
            </w:r>
          </w:p>
        </w:tc>
        <w:tc>
          <w:tcPr>
            <w:tcW w:w="3330" w:type="dxa"/>
            <w:tcBorders/>
          </w:tcPr>
          <w:p>
            <w:pPr>
              <w:pStyle w:val="Normal"/>
              <w:keepNext w:val="true"/>
              <w:keepLines/>
              <w:spacing w:lineRule="atLeast" w:line="240"/>
              <w:rPr>
                <w:sz w:val="22"/>
              </w:rPr>
            </w:pPr>
            <w:r>
              <w:rPr>
                <w:sz w:val="22"/>
              </w:rPr>
              <w:t>Houston, Texas  77002</w:t>
            </w:r>
          </w:p>
        </w:tc>
        <w:tc>
          <w:tcPr>
            <w:tcW w:w="1620" w:type="dxa"/>
            <w:tcBorders/>
          </w:tcPr>
          <w:p>
            <w:pPr>
              <w:pStyle w:val="Normal"/>
              <w:keepNext w:val="true"/>
              <w:keepLines/>
              <w:snapToGrid w:val="false"/>
              <w:spacing w:lineRule="atLeast" w:line="240"/>
              <w:rPr>
                <w:sz w:val="22"/>
              </w:rPr>
            </w:pPr>
            <w:r>
              <w:rPr>
                <w:sz w:val="22"/>
              </w:rPr>
            </w:r>
          </w:p>
        </w:tc>
        <w:tc>
          <w:tcPr>
            <w:tcW w:w="3600" w:type="dxa"/>
            <w:tcBorders/>
          </w:tcPr>
          <w:p>
            <w:pPr>
              <w:pStyle w:val="Normal"/>
              <w:keepNext w:val="true"/>
              <w:keepLines/>
              <w:tabs>
                <w:tab w:val="clear" w:pos="720"/>
                <w:tab w:val="right" w:pos="2988" w:leader="none"/>
              </w:tabs>
              <w:spacing w:lineRule="atLeast" w:line="240"/>
              <w:rPr>
                <w:sz w:val="22"/>
              </w:rPr>
            </w:pPr>
            <w:r>
              <w:rPr>
                <w:sz w:val="22"/>
              </w:rPr>
              <w:t>Vancouver, British Columbia</w:t>
            </w:r>
          </w:p>
        </w:tc>
        <w:tc>
          <w:tcPr>
            <w:tcW w:w="90" w:type="dxa"/>
            <w:tcBorders/>
            <w:tcMar>
              <w:start w:w="0" w:type="dxa"/>
              <w:end w:w="0" w:type="dxa"/>
            </w:tcMar>
          </w:tcPr>
          <w:p>
            <w:pPr>
              <w:pStyle w:val="Normal"/>
              <w:snapToGrid w:val="false"/>
              <w:rPr>
                <w:sz w:val="22"/>
              </w:rPr>
            </w:pPr>
            <w:r>
              <w:rPr>
                <w:sz w:val="22"/>
              </w:rPr>
            </w:r>
          </w:p>
        </w:tc>
      </w:tr>
      <w:tr>
        <w:trPr/>
        <w:tc>
          <w:tcPr>
            <w:tcW w:w="1638" w:type="dxa"/>
            <w:tcBorders/>
          </w:tcPr>
          <w:p>
            <w:pPr>
              <w:pStyle w:val="Normal"/>
              <w:keepNext w:val="true"/>
              <w:keepLines/>
              <w:snapToGrid w:val="false"/>
              <w:spacing w:lineRule="atLeast" w:line="240"/>
              <w:rPr>
                <w:sz w:val="22"/>
              </w:rPr>
            </w:pPr>
            <w:r>
              <w:rPr>
                <w:sz w:val="22"/>
              </w:rPr>
            </w:r>
          </w:p>
        </w:tc>
        <w:tc>
          <w:tcPr>
            <w:tcW w:w="3330" w:type="dxa"/>
            <w:tcBorders/>
          </w:tcPr>
          <w:p>
            <w:pPr>
              <w:pStyle w:val="Normal"/>
              <w:keepNext w:val="true"/>
              <w:keepLines/>
              <w:spacing w:lineRule="atLeast" w:line="240"/>
              <w:rPr>
                <w:sz w:val="22"/>
              </w:rPr>
            </w:pPr>
            <w:r>
              <w:rPr>
                <w:sz w:val="22"/>
              </w:rPr>
              <w:t>Attn.:</w:t>
              <w:tab/>
              <w:t>Vice President, Finance and Treasurer</w:t>
            </w:r>
          </w:p>
        </w:tc>
        <w:tc>
          <w:tcPr>
            <w:tcW w:w="1620" w:type="dxa"/>
            <w:tcBorders/>
          </w:tcPr>
          <w:p>
            <w:pPr>
              <w:pStyle w:val="Normal"/>
              <w:keepNext w:val="true"/>
              <w:keepLines/>
              <w:snapToGrid w:val="false"/>
              <w:spacing w:lineRule="atLeast" w:line="240"/>
              <w:rPr>
                <w:sz w:val="22"/>
              </w:rPr>
            </w:pPr>
            <w:r>
              <w:rPr>
                <w:sz w:val="22"/>
              </w:rPr>
            </w:r>
          </w:p>
        </w:tc>
        <w:tc>
          <w:tcPr>
            <w:tcW w:w="3690" w:type="dxa"/>
            <w:gridSpan w:val="2"/>
            <w:tcBorders/>
          </w:tcPr>
          <w:p>
            <w:pPr>
              <w:pStyle w:val="Normal"/>
              <w:keepNext w:val="true"/>
              <w:keepLines/>
              <w:tabs>
                <w:tab w:val="clear" w:pos="720"/>
                <w:tab w:val="right" w:pos="2988" w:leader="none"/>
              </w:tabs>
              <w:spacing w:lineRule="atLeast" w:line="240"/>
              <w:rPr>
                <w:sz w:val="22"/>
              </w:rPr>
            </w:pPr>
            <w:r>
              <w:rPr>
                <w:sz w:val="22"/>
              </w:rPr>
              <w:t>V6E 3K9</w:t>
            </w:r>
          </w:p>
          <w:p>
            <w:pPr>
              <w:pStyle w:val="Normal"/>
              <w:keepNext w:val="true"/>
              <w:keepLines/>
              <w:tabs>
                <w:tab w:val="clear" w:pos="720"/>
                <w:tab w:val="right" w:pos="2988" w:leader="none"/>
              </w:tabs>
              <w:spacing w:lineRule="atLeast" w:line="240"/>
              <w:rPr>
                <w:sz w:val="22"/>
              </w:rPr>
            </w:pPr>
            <w:r>
              <w:rPr>
                <w:sz w:val="22"/>
              </w:rPr>
              <w:t>Attn.: Assistant Treasurer</w:t>
            </w:r>
          </w:p>
        </w:tc>
      </w:tr>
      <w:tr>
        <w:trPr/>
        <w:tc>
          <w:tcPr>
            <w:tcW w:w="1638" w:type="dxa"/>
            <w:tcBorders/>
          </w:tcPr>
          <w:p>
            <w:pPr>
              <w:pStyle w:val="Normal"/>
              <w:keepNext w:val="true"/>
              <w:keepLines/>
              <w:snapToGrid w:val="false"/>
              <w:spacing w:lineRule="atLeast" w:line="240"/>
              <w:rPr>
                <w:sz w:val="22"/>
              </w:rPr>
            </w:pPr>
            <w:r>
              <w:rPr>
                <w:sz w:val="22"/>
              </w:rPr>
            </w:r>
          </w:p>
        </w:tc>
        <w:tc>
          <w:tcPr>
            <w:tcW w:w="3330" w:type="dxa"/>
            <w:tcBorders/>
          </w:tcPr>
          <w:p>
            <w:pPr>
              <w:pStyle w:val="Normal"/>
              <w:keepNext w:val="true"/>
              <w:keepLines/>
              <w:spacing w:lineRule="atLeast" w:line="240"/>
              <w:rPr>
                <w:sz w:val="22"/>
              </w:rPr>
            </w:pPr>
            <w:r>
              <w:rPr>
                <w:sz w:val="22"/>
              </w:rPr>
              <w:t>Fax No.:  (713) 646-3422</w:t>
            </w:r>
          </w:p>
        </w:tc>
        <w:tc>
          <w:tcPr>
            <w:tcW w:w="1620" w:type="dxa"/>
            <w:tcBorders/>
          </w:tcPr>
          <w:p>
            <w:pPr>
              <w:pStyle w:val="Normal"/>
              <w:keepNext w:val="true"/>
              <w:keepLines/>
              <w:snapToGrid w:val="false"/>
              <w:spacing w:lineRule="atLeast" w:line="240"/>
              <w:rPr>
                <w:sz w:val="22"/>
              </w:rPr>
            </w:pPr>
            <w:r>
              <w:rPr>
                <w:sz w:val="22"/>
              </w:rPr>
            </w:r>
          </w:p>
        </w:tc>
        <w:tc>
          <w:tcPr>
            <w:tcW w:w="3690" w:type="dxa"/>
            <w:gridSpan w:val="2"/>
            <w:tcBorders/>
          </w:tcPr>
          <w:p>
            <w:pPr>
              <w:pStyle w:val="Normal"/>
              <w:keepNext w:val="true"/>
              <w:keepLines/>
              <w:tabs>
                <w:tab w:val="clear" w:pos="720"/>
                <w:tab w:val="right" w:pos="2988" w:leader="none"/>
              </w:tabs>
              <w:spacing w:lineRule="atLeast" w:line="240"/>
              <w:rPr>
                <w:sz w:val="22"/>
              </w:rPr>
            </w:pPr>
            <w:r>
              <w:rPr>
                <w:sz w:val="22"/>
              </w:rPr>
              <w:t>Fax No.:  (604) 488-8070</w:t>
            </w:r>
          </w:p>
        </w:tc>
      </w:tr>
    </w:tbl>
    <w:p>
      <w:pPr>
        <w:pStyle w:val="Normal"/>
        <w:spacing w:lineRule="exact" w:line="240"/>
        <w:ind w:start="3600" w:end="720"/>
        <w:jc w:val="both"/>
        <w:rPr>
          <w:sz w:val="22"/>
        </w:rPr>
      </w:pPr>
      <w:r>
        <w:rPr>
          <w:sz w:val="22"/>
        </w:rPr>
      </w:r>
    </w:p>
    <w:p>
      <w:pPr>
        <w:pStyle w:val="BodyTextIndent"/>
        <w:rPr/>
      </w:pPr>
      <w:r>
        <w:rPr/>
        <w:t>A copy of any notice sent to the Enron Parties pursuant hereto must also be sent to the above address to (i) Enron Corp., Attention:  Corporate Secretary, Fax No. (713) 853-2534, and (ii) Enron Power Marketing, Inc., Attention:  Assistant General Counsel, Trading Group, Fax No. (713) 646-4818, and (iii) Enron Canada Corp., Attention:_________________________.</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9.</w:t>
        <w:tab/>
      </w:r>
      <w:r>
        <w:rPr>
          <w:sz w:val="22"/>
          <w:u w:val="single"/>
        </w:rPr>
        <w:t>MISCELLANEOUS</w:t>
      </w:r>
      <w:r>
        <w:rPr>
          <w:sz w:val="22"/>
        </w:rPr>
        <w:t>.  THIS GUARANTY SHALL IN ALL RESPECTS BE GOVERNED BY, AND CONSTRUED IN ACCORDANCE WITH, THE LAW OF THE STATE OF NEW YORK, WITHOUT GIVING EFFECT TO THE PRINCIPLES THEREOF RELATING TO CONFLICTS OF LAWS, EXCEPT SECTION 5-1401 OF THE NEW YORK GENERAL OBLIGATION LAWS.  GUARANTOR AND THE ENRON PARTIES AGREE TO SUBMIT TO THE EXCLUSIVE JURISDICTION OF THE SUPREME COURT OF THE STATE OF NEW YORK, COMMERCIAL DIVISION, OR THE FEDERAL DISTRICT COURT FOR THE SOUTHERN DISTRICT OF NEW YORK, IN THE BOROUGH OF MANHATTAN, IN RESPECT OF ANY MATTER ARISING UNDER THIS GUARANTY AND WAIVE ANY CLAIM THAT ANY PROCEEDINGS BROUGHT IN SUCH COURTS IN RESPECT OF ANY MATTER ARISING UNDER THIS GUARANTY HAVE BEEN BROUGHT IN AN INCONVENIENT FORUM.</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and the Enron Parties shall, at all time, maintain an agent for service of process and any other documents in proceedings in New York, New York or any other proceedings in connection with this Guaranty.  Guarantor’s agent shall be ________________.  The Enron Parties’ agent shall be __________________________.  This Guaranty shall be binding upon Guarantor, its successors and assigns and inure to the benefit of and be enforceable by the Enron Parties and their respective successors and assigns.  The Guaranty embodies the entire agreement and understanding between Guarantor and the Enron Parties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jc w:val="both"/>
        <w:rPr>
          <w:sz w:val="22"/>
        </w:rPr>
      </w:pPr>
      <w:r>
        <w:rPr>
          <w:sz w:val="22"/>
        </w:rPr>
        <w:tab/>
        <w:tab/>
        <w:t xml:space="preserve">No assignment of this Guaranty by either party shall be made with the prior written consent of the other party(ies).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effective as of the date first above written.</w:t>
      </w:r>
    </w:p>
    <w:p>
      <w:pPr>
        <w:pStyle w:val="Normal"/>
        <w:keepNext w:val="true"/>
        <w:keepLines/>
        <w:spacing w:lineRule="atLeast" w:line="240"/>
        <w:jc w:val="both"/>
        <w:rPr>
          <w:sz w:val="22"/>
        </w:rPr>
      </w:pPr>
      <w:r>
        <w:rPr>
          <w:sz w:val="22"/>
        </w:rPr>
      </w:r>
    </w:p>
    <w:p>
      <w:pPr>
        <w:pStyle w:val="Normal"/>
        <w:keepNext w:val="true"/>
        <w:keepLines/>
        <w:spacing w:lineRule="exact" w:line="240"/>
        <w:ind w:start="5040" w:end="0"/>
        <w:jc w:val="both"/>
        <w:rPr>
          <w:sz w:val="22"/>
        </w:rPr>
      </w:pPr>
      <w:r>
        <w:rPr>
          <w:sz w:val="22"/>
        </w:rPr>
        <w:t xml:space="preserve">WESTCOAST ENERGY INC. </w:t>
      </w:r>
    </w:p>
    <w:p>
      <w:pPr>
        <w:pStyle w:val="Normal"/>
        <w:keepNext w:val="true"/>
        <w:keepLines/>
        <w:spacing w:lineRule="exact" w:line="240"/>
        <w:ind w:start="5040" w:end="0"/>
        <w:jc w:val="both"/>
        <w:rPr>
          <w:sz w:val="22"/>
        </w:rPr>
      </w:pPr>
      <w:r>
        <w:rPr>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keepLines/>
        <w:spacing w:lineRule="atLeast" w:line="240"/>
        <w:ind w:start="5040" w:end="0"/>
        <w:jc w:val="both"/>
        <w:rPr>
          <w:sz w:val="22"/>
        </w:rPr>
      </w:pPr>
      <w:r>
        <w:rPr>
          <w:sz w:val="22"/>
        </w:rPr>
        <w:t xml:space="preserve">Date:  </w:t>
      </w:r>
      <w:r>
        <w:rPr>
          <w:sz w:val="22"/>
          <w:u w:val="single"/>
        </w:rPr>
        <w:tab/>
        <w:tab/>
        <w:tab/>
        <w:tab/>
        <w:tab/>
        <w:tab/>
      </w:r>
    </w:p>
    <w:p>
      <w:pPr>
        <w:pStyle w:val="Normal"/>
        <w:rPr>
          <w:sz w:val="22"/>
        </w:rPr>
      </w:pPr>
      <w:r>
        <w:rPr>
          <w:sz w:val="22"/>
        </w:rPr>
      </w:r>
    </w:p>
    <w:p>
      <w:pPr>
        <w:pStyle w:val="Normal"/>
        <w:rPr>
          <w:sz w:val="22"/>
        </w:rPr>
      </w:pPr>
      <w:r>
        <w:rPr>
          <w:sz w:val="22"/>
        </w:rPr>
        <w:t>Agreed to and Acknowledged:</w:t>
      </w:r>
    </w:p>
    <w:p>
      <w:pPr>
        <w:pStyle w:val="Normal"/>
        <w:rPr>
          <w:sz w:val="22"/>
        </w:rPr>
      </w:pPr>
      <w:r>
        <w:rPr>
          <w:sz w:val="22"/>
        </w:rPr>
        <w:t>ENRON POWER MARKETING, INC.</w:t>
      </w:r>
    </w:p>
    <w:p>
      <w:pPr>
        <w:pStyle w:val="Normal"/>
        <w:keepNext w:val="true"/>
        <w:keepLines/>
        <w:spacing w:lineRule="exact" w:line="240"/>
        <w:jc w:val="both"/>
        <w:rPr>
          <w:sz w:val="22"/>
        </w:rPr>
      </w:pPr>
      <w:r>
        <w:rPr>
          <w:sz w:val="22"/>
        </w:rPr>
        <w:t xml:space="preserve">By:  </w:t>
      </w:r>
      <w:r>
        <w:rPr>
          <w:sz w:val="22"/>
          <w:u w:val="single"/>
        </w:rPr>
        <w:tab/>
        <w:tab/>
        <w:tab/>
        <w:tab/>
        <w:tab/>
        <w:tab/>
      </w:r>
    </w:p>
    <w:p>
      <w:pPr>
        <w:pStyle w:val="Normal"/>
        <w:keepNext w:val="true"/>
        <w:keepLines/>
        <w:spacing w:lineRule="atLeast" w:line="240"/>
        <w:jc w:val="both"/>
        <w:rPr>
          <w:sz w:val="22"/>
        </w:rPr>
      </w:pPr>
      <w:r>
        <w:rPr>
          <w:sz w:val="22"/>
        </w:rPr>
        <w:t xml:space="preserve">Name:  </w:t>
      </w:r>
      <w:r>
        <w:rPr>
          <w:sz w:val="22"/>
          <w:u w:val="single"/>
        </w:rPr>
        <w:tab/>
        <w:tab/>
        <w:tab/>
        <w:tab/>
        <w:tab/>
        <w:tab/>
      </w:r>
    </w:p>
    <w:p>
      <w:pPr>
        <w:pStyle w:val="Normal"/>
        <w:keepNext w:val="true"/>
        <w:keepLines/>
        <w:spacing w:lineRule="atLeast" w:line="240"/>
        <w:jc w:val="both"/>
        <w:rPr/>
      </w:pPr>
      <w:r>
        <w:rPr>
          <w:sz w:val="22"/>
        </w:rPr>
        <w:t xml:space="preserve">Title:  </w:t>
      </w:r>
      <w:r>
        <w:rPr>
          <w:sz w:val="22"/>
          <w:u w:val="single"/>
        </w:rPr>
        <w:tab/>
        <w:tab/>
        <w:tab/>
        <w:tab/>
        <w:tab/>
        <w:tab/>
      </w:r>
    </w:p>
    <w:p>
      <w:pPr>
        <w:pStyle w:val="Normal"/>
        <w:keepNext w:val="true"/>
        <w:keepLines/>
        <w:spacing w:lineRule="atLeast" w:line="240"/>
        <w:jc w:val="both"/>
        <w:rPr>
          <w:sz w:val="22"/>
        </w:rPr>
      </w:pPr>
      <w:r>
        <w:rPr>
          <w:sz w:val="22"/>
        </w:rPr>
        <w:t xml:space="preserve">Date:  </w:t>
      </w:r>
      <w:r>
        <w:rPr>
          <w:sz w:val="22"/>
          <w:u w:val="single"/>
        </w:rPr>
        <w:tab/>
        <w:tab/>
        <w:tab/>
        <w:tab/>
        <w:tab/>
        <w:tab/>
      </w:r>
    </w:p>
    <w:p>
      <w:pPr>
        <w:pStyle w:val="Normal"/>
        <w:rPr>
          <w:sz w:val="22"/>
        </w:rPr>
      </w:pPr>
      <w:r>
        <w:rPr>
          <w:sz w:val="22"/>
        </w:rPr>
      </w:r>
    </w:p>
    <w:p>
      <w:pPr>
        <w:pStyle w:val="Normal"/>
        <w:rPr>
          <w:sz w:val="22"/>
        </w:rPr>
      </w:pPr>
      <w:r>
        <w:rPr>
          <w:sz w:val="22"/>
        </w:rPr>
      </w:r>
    </w:p>
    <w:p>
      <w:pPr>
        <w:pStyle w:val="Normal"/>
        <w:rPr>
          <w:sz w:val="22"/>
        </w:rPr>
      </w:pPr>
      <w:r>
        <w:rPr>
          <w:sz w:val="22"/>
        </w:rPr>
        <w:t>ENRON CANADA CORP.</w:t>
      </w:r>
    </w:p>
    <w:p>
      <w:pPr>
        <w:pStyle w:val="Normal"/>
        <w:keepNext w:val="true"/>
        <w:keepLines/>
        <w:spacing w:lineRule="exact" w:line="240"/>
        <w:jc w:val="both"/>
        <w:rPr>
          <w:sz w:val="22"/>
        </w:rPr>
      </w:pPr>
      <w:r>
        <w:rPr>
          <w:sz w:val="22"/>
        </w:rPr>
        <w:t xml:space="preserve">By:  </w:t>
      </w:r>
      <w:r>
        <w:rPr>
          <w:sz w:val="22"/>
          <w:u w:val="single"/>
        </w:rPr>
        <w:tab/>
        <w:tab/>
        <w:tab/>
        <w:tab/>
        <w:tab/>
        <w:tab/>
      </w:r>
    </w:p>
    <w:p>
      <w:pPr>
        <w:pStyle w:val="Normal"/>
        <w:keepNext w:val="true"/>
        <w:keepLines/>
        <w:spacing w:lineRule="atLeast" w:line="240"/>
        <w:jc w:val="both"/>
        <w:rPr>
          <w:sz w:val="22"/>
        </w:rPr>
      </w:pPr>
      <w:r>
        <w:rPr>
          <w:sz w:val="22"/>
        </w:rPr>
        <w:t xml:space="preserve">Name:  </w:t>
      </w:r>
      <w:r>
        <w:rPr>
          <w:sz w:val="22"/>
          <w:u w:val="single"/>
        </w:rPr>
        <w:tab/>
        <w:tab/>
        <w:tab/>
        <w:tab/>
        <w:tab/>
        <w:tab/>
      </w:r>
    </w:p>
    <w:p>
      <w:pPr>
        <w:pStyle w:val="Normal"/>
        <w:keepNext w:val="true"/>
        <w:keepLines/>
        <w:spacing w:lineRule="atLeast" w:line="240"/>
        <w:jc w:val="both"/>
        <w:rPr/>
      </w:pPr>
      <w:r>
        <w:rPr>
          <w:sz w:val="22"/>
        </w:rPr>
        <w:t xml:space="preserve">Title:  </w:t>
      </w:r>
      <w:r>
        <w:rPr>
          <w:sz w:val="22"/>
          <w:u w:val="single"/>
        </w:rPr>
        <w:tab/>
        <w:tab/>
        <w:tab/>
        <w:tab/>
        <w:tab/>
        <w:tab/>
      </w:r>
    </w:p>
    <w:p>
      <w:pPr>
        <w:pStyle w:val="Normal"/>
        <w:keepNext w:val="true"/>
        <w:keepLines/>
        <w:spacing w:lineRule="atLeast" w:line="240"/>
        <w:jc w:val="both"/>
        <w:rPr>
          <w:sz w:val="22"/>
        </w:rPr>
      </w:pPr>
      <w:r>
        <w:rPr>
          <w:sz w:val="22"/>
        </w:rPr>
        <w:t xml:space="preserve">Date:  </w:t>
      </w:r>
      <w:r>
        <w:rPr>
          <w:sz w:val="22"/>
          <w:u w:val="single"/>
        </w:rPr>
        <w:tab/>
        <w:tab/>
        <w:tab/>
        <w:tab/>
        <w:tab/>
        <w:tab/>
      </w:r>
      <w:r>
        <w:br w:type="page"/>
      </w:r>
    </w:p>
    <w:p>
      <w:pPr>
        <w:pStyle w:val="Normal"/>
        <w:spacing w:lineRule="exact" w:line="240"/>
        <w:ind w:end="720"/>
        <w:jc w:val="center"/>
        <w:rPr/>
      </w:pPr>
      <w:r>
        <w:rPr/>
        <w:t xml:space="preserve"> </w:t>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Guarantymulti counterparty</w:t>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5</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Justified">
    <w:name w:val="Justified"/>
    <w:basedOn w:val="Normal"/>
    <w:next w:val="Heading2"/>
    <w:qFormat/>
    <w:pPr>
      <w:widowControl w:val="false"/>
      <w:autoSpaceDE w:val="false"/>
      <w:spacing w:before="0" w:after="120"/>
      <w:jc w:val="both"/>
    </w:pPr>
    <w:rPr>
      <w:sz w:val="22"/>
      <w:szCs w:val="22"/>
    </w:rPr>
  </w:style>
  <w:style w:type="paragraph" w:styleId="BodyTextIndent2">
    <w:name w:val="Body Text Indent 2"/>
    <w:basedOn w:val="Normal"/>
    <w:qFormat/>
    <w:pPr>
      <w:spacing w:lineRule="exact" w:line="240" w:before="240" w:after="0"/>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2001-05-16T13:36:00Z</dcterms:created>
  <dc:creator>tjones</dc:creator>
  <dc:description/>
  <dc:language>en-CA</dc:language>
  <cp:lastModifiedBy>Computer Systems</cp:lastModifiedBy>
  <cp:lastPrinted>2000-06-29T11:59:00Z</cp:lastPrinted>
  <dcterms:modified xsi:type="dcterms:W3CDTF">2001-05-16T13:37:00Z</dcterms:modified>
  <cp:revision>3</cp:revision>
  <dc:subject/>
  <dc:title>EXHIBIT A</dc:title>
</cp:coreProperties>
</file>