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t>ACCESS AGREEMENT</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pPr>
      <w:r>
        <w:rPr>
          <w:rFonts w:cs="Times New Roman" w:ascii="Times New Roman" w:hAnsi="Times New Roman"/>
          <w:sz w:val="24"/>
        </w:rPr>
        <w:t>This Access Agreement is between the Customer whose name is set forth on the signature page hereof (the “Customer”) and The Chase Manhattan Bank (“Chase”).  If the parties execute a Designated Affiliates Schedule hereto and Customer is a resident of any of the jurisdictions identified in such Schedule, the Services (as defined below) may be made available through the affiliate of Chase listed opposite the relevant jurisdiction (the “Designated Affiliate”).</w:t>
      </w:r>
      <w:r>
        <w:rPr>
          <w:rFonts w:cs="Times New Roman" w:ascii="Times New Roman" w:hAnsi="Times New Roman"/>
          <w:b/>
          <w:sz w:val="24"/>
        </w:rPr>
        <w:t xml:space="preserve"> </w:t>
      </w:r>
    </w:p>
    <w:p>
      <w:pPr>
        <w:pStyle w:val="PlainText"/>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b/>
          <w:sz w:val="24"/>
        </w:rPr>
        <w:t xml:space="preserve">1.  SCOPE OF AGREEMENT. </w:t>
      </w:r>
      <w:r>
        <w:rPr>
          <w:sz w:val="24"/>
        </w:rPr>
        <w:t xml:space="preserve">  Customer has requested Chase, and Chase agrees, to provide Customer with a revocable license to access any services described on a Schedule hereto (individually a “Service”, and collectively the "Services"), which (unless otherwise stated in the applicable Schedule) are provided through the internet website of Chase or an affiliate or a dedicated portion thereof (the “Chase Website”).  Access to each Service will be through Customer’s computer or other electronic device and will be subject to the terms and conditions of this Access Agreement and any Schedule relating to that Service. This Access Agreement and any Schedules to it are collectively referred to as the “Agreement”. </w:t>
      </w:r>
    </w:p>
    <w:p>
      <w:pPr>
        <w:pStyle w:val="PlainText"/>
        <w:jc w:val="both"/>
        <w:rPr>
          <w:rFonts w:ascii="Times New Roman" w:hAnsi="Times New Roman" w:cs="Times New Roman"/>
          <w:sz w:val="24"/>
        </w:rPr>
      </w:pPr>
      <w:r>
        <w:rPr>
          <w:rFonts w:cs="Times New Roman" w:ascii="Times New Roman" w:hAnsi="Times New Roman"/>
          <w:sz w:val="24"/>
        </w:rPr>
      </w:r>
    </w:p>
    <w:p>
      <w:pPr>
        <w:pStyle w:val="Normal"/>
        <w:jc w:val="both"/>
        <w:rPr/>
      </w:pPr>
      <w:r>
        <w:rPr>
          <w:b/>
          <w:sz w:val="24"/>
        </w:rPr>
        <w:t xml:space="preserve">2.  COSTS. </w:t>
      </w:r>
      <w:r>
        <w:rPr>
          <w:sz w:val="24"/>
        </w:rPr>
        <w:t xml:space="preserve">Each party will be responsible for all its costs associated with using or providing any Services. </w:t>
      </w:r>
    </w:p>
    <w:p>
      <w:pPr>
        <w:pStyle w:val="Normal"/>
        <w:jc w:val="both"/>
        <w:rPr>
          <w:sz w:val="24"/>
        </w:rPr>
      </w:pPr>
      <w:r>
        <w:rPr>
          <w:sz w:val="24"/>
        </w:rPr>
      </w:r>
    </w:p>
    <w:p>
      <w:pPr>
        <w:pStyle w:val="PlainText"/>
        <w:tabs>
          <w:tab w:val="clear" w:pos="720"/>
          <w:tab w:val="left" w:pos="360" w:leader="none"/>
        </w:tabs>
        <w:jc w:val="both"/>
        <w:rPr/>
      </w:pPr>
      <w:r>
        <w:rPr>
          <w:rFonts w:cs="Times New Roman" w:ascii="Times New Roman" w:hAnsi="Times New Roman"/>
          <w:b/>
          <w:sz w:val="24"/>
        </w:rPr>
        <w:t xml:space="preserve">3.  COMPLIANCE WITH APPLICABLE LAW. </w:t>
      </w:r>
      <w:r>
        <w:rPr>
          <w:rFonts w:cs="Times New Roman" w:ascii="Times New Roman" w:hAnsi="Times New Roman"/>
          <w:sz w:val="24"/>
        </w:rPr>
        <w:t>Customer acknowledges that its use of the Services may be restricted or limited as a result of applicable law or regulations or rules of regulatory or self-regulatory organizations and agrees that it will act in accordance with such laws, regulations, and rules and any terms and conditions established for the use of the Services, whether set forth in the Agreement, on the Chase Website, any User Guide (as defined below) or elsewhere.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 xml:space="preserve">4.  ACCESS TO SERVICES; ACCESS CODES.  </w:t>
      </w:r>
      <w:r>
        <w:rPr>
          <w:rFonts w:cs="Times New Roman" w:ascii="Times New Roman" w:hAnsi="Times New Roman"/>
          <w:sz w:val="24"/>
        </w:rPr>
        <w:t xml:space="preserve">(a)  Except as otherwise provided in the applicable Schedule, Customer may access the Services solely through the use of one or more user names and passwords or other methods of access specified by Chase from time to time (collectively, "Access Codes").  Customer will be solely responsible for ensuring that the Access Codes are known to and used only by those persons who have been authorized by Customer to access the Services ("Authorized Users"), and whose names and access locations appear on a Designation of Authorized Users form executed by Customer.   Customer will update the information on such Designation of Authorized Users form promptly upon any change. Customer will be (i) solely responsible for all statements made and actions taken or omitted with respect to any Service by means of its Access Codes and (ii) bound by the terms of all transactions effected through any Service by means of its Access Codes. Chase is entitled to rely on the most recent Authorized Users information received by Chase from Customer. </w:t>
      </w:r>
    </w:p>
    <w:p>
      <w:pPr>
        <w:pStyle w:val="Normal"/>
        <w:jc w:val="both"/>
        <w:rPr>
          <w:rFonts w:ascii="Times New Roman" w:hAnsi="Times New Roman" w:cs="Times New Roman"/>
          <w:sz w:val="24"/>
        </w:rPr>
      </w:pPr>
      <w:r>
        <w:rPr>
          <w:rFonts w:cs="Times New Roman"/>
          <w:sz w:val="24"/>
        </w:rPr>
      </w:r>
    </w:p>
    <w:p>
      <w:pPr>
        <w:pStyle w:val="BodyTextIndent2"/>
        <w:rPr/>
      </w:pPr>
      <w:r>
        <w:rPr>
          <w:rFonts w:cs="Times New Roman" w:ascii="Times New Roman" w:hAnsi="Times New Roman"/>
          <w:sz w:val="24"/>
        </w:rPr>
        <w:t xml:space="preserve">(b)  Customer will promptly notify Chase if at any time (i) any of Customer's Access Codes are accessible to a person who is not, or who has ceased to be, an Authorized User, (ii) Customer becomes aware of any loss, theft or unauthorized use of its Access Codes, (iii) Customer has reason to believe that the confidentiality of any of its Access Codes may have been compromised, or (iv) Customer has received confirmation of a transaction effected through any Service that Customer did not place.  Such notice will be given orally to the Chase Customer Care Desk for Customer's home office (as set forth on the Chase Website) and will be promptly confirmed by the Customer in writing.  Upon receipt of such oral notice, Chase will promptly cancel such Access Codes,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that</w:t>
      </w:r>
      <w:r>
        <w:rPr>
          <w:rFonts w:cs="Times New Roman" w:ascii="Times New Roman" w:hAnsi="Times New Roman"/>
          <w:sz w:val="24"/>
        </w:rPr>
        <w:t xml:space="preserve"> Customer will remain responsible for any actions taken through the use of such Access Codes prior to such cancellation.  Chase reserves the right to terminate or change any or all of Customer's Access Codes, thereby restricting or terminating Customer's access to one or more Services, at any time, with or without prior notice, in Chase's discretion. In addition, Customer acknowledges that Chase has the right to deny or terminate access to any Service to any Authorized User or to any country by notice to the Customer. </w:t>
      </w:r>
    </w:p>
    <w:p>
      <w:pPr>
        <w:pStyle w:val="Normal"/>
        <w:jc w:val="both"/>
        <w:rPr>
          <w:rFonts w:ascii="Times New Roman" w:hAnsi="Times New Roman" w:cs="Times New Roman"/>
          <w:sz w:val="24"/>
        </w:rPr>
      </w:pPr>
      <w:r>
        <w:rPr>
          <w:rFonts w:cs="Times New Roman"/>
          <w:sz w:val="24"/>
        </w:rPr>
      </w:r>
    </w:p>
    <w:p>
      <w:pPr>
        <w:pStyle w:val="Normal"/>
        <w:tabs>
          <w:tab w:val="clear" w:pos="720"/>
          <w:tab w:val="left" w:pos="360" w:leader="none"/>
        </w:tabs>
        <w:jc w:val="both"/>
        <w:rPr/>
      </w:pPr>
      <w:r>
        <w:rPr>
          <w:b/>
          <w:sz w:val="24"/>
        </w:rPr>
        <w:t xml:space="preserve">5.  ELECTRONIC DISCLOSURES.  </w:t>
      </w:r>
      <w:r>
        <w:rPr>
          <w:sz w:val="24"/>
        </w:rPr>
        <w:t xml:space="preserve">As a condition to using any Service, Customer agrees that each transaction effected using such Service will be subject to any legends and other disclaimers (the "Disclosures"), and any instructions or manuals (such instructions and manuals being referred to collectively as a “User Guide”) relating to the Service provided in hard copy or posted on the Chase Website, as amended or supplemented from time to time by Chase in its discretion and in effect at the time of such transaction. </w:t>
      </w:r>
    </w:p>
    <w:p>
      <w:pPr>
        <w:pStyle w:val="Normal"/>
        <w:jc w:val="both"/>
        <w:rPr>
          <w:sz w:val="24"/>
        </w:rPr>
      </w:pPr>
      <w:r>
        <w:rPr>
          <w:sz w:val="24"/>
        </w:rPr>
      </w:r>
    </w:p>
    <w:p>
      <w:pPr>
        <w:pStyle w:val="PlainText"/>
        <w:jc w:val="both"/>
        <w:rPr/>
      </w:pPr>
      <w:r>
        <w:rPr>
          <w:rFonts w:cs="Times New Roman" w:ascii="Times New Roman" w:hAnsi="Times New Roman"/>
          <w:b/>
          <w:sz w:val="24"/>
        </w:rPr>
        <w:t xml:space="preserve">6.  NO OTHER WARRANTIES; LIMITATION OF LIABILITY.  </w:t>
      </w:r>
      <w:r>
        <w:rPr>
          <w:rFonts w:cs="Times New Roman" w:ascii="Times New Roman" w:hAnsi="Times New Roman"/>
          <w:sz w:val="24"/>
        </w:rPr>
        <w:t xml:space="preserve">(a) CHASE </w:t>
      </w:r>
      <w:r>
        <w:rPr>
          <w:rFonts w:cs="Times New Roman" w:ascii="Times New Roman" w:hAnsi="Times New Roman"/>
          <w:caps/>
          <w:sz w:val="24"/>
        </w:rPr>
        <w:t xml:space="preserve">(which for the purposes of SECTION 6(A), (b), and (c) AND SECTION 10(c) includes each Designated Affiliate that makes Services available to the Customer) </w:t>
      </w:r>
      <w:r>
        <w:rPr>
          <w:rFonts w:cs="Times New Roman" w:ascii="Times New Roman" w:hAnsi="Times New Roman"/>
          <w:sz w:val="24"/>
        </w:rPr>
        <w:t xml:space="preserve">MAKES NO WARRANTY WHATSOEVER, EXPRESS OR IMPLIED, AS TO THE CUSTOMER’S ABILITY TO ACCESS THE SERVICES, THE SERVICES, OR ANY INFORMATION PROVIDED THROUGH THE SERVICES.  CUSTOMER EXPRESSLY ACKNOWLEDGES AND AGREES THAT THE SERVICES ARE PROVIDED BY CHASE ON AN "AS IS" BASIS AT CUSTOMER'S SOLE RISK, AND CHASE EXPRESSLY DISCLAIMS ANY IMPLIED WARRANTIES OF MERCHANTABILITY OR FITNESS FOR A PARTICULAR PURPOSE, INCLUDING WITHOUT LIMITATION, ANY WARRANTY REGARDING THE PERFORMANCE, USE OR RESULTS OF USING THE SERVICES.  CHASE WILL NOT HAVE ANY RESPONSIBILITY TO MAINTAIN THE SERVICES OR TO VERIFY, CORRECT, COMPLETE OR UPDATE ANY INFORMATION DISPLAYED IN THE SERVICES.  </w:t>
      </w:r>
    </w:p>
    <w:p>
      <w:pPr>
        <w:pStyle w:val="PlainText"/>
        <w:jc w:val="both"/>
        <w:rPr>
          <w:rFonts w:ascii="Times New Roman" w:hAnsi="Times New Roman" w:cs="Times New Roman"/>
          <w:sz w:val="24"/>
        </w:rPr>
      </w:pPr>
      <w:r>
        <w:rPr>
          <w:rFonts w:cs="Times New Roman" w:ascii="Times New Roman" w:hAnsi="Times New Roman"/>
          <w:sz w:val="24"/>
        </w:rPr>
      </w:r>
    </w:p>
    <w:p>
      <w:pPr>
        <w:pStyle w:val="BodyText"/>
        <w:ind w:firstLine="360" w:end="0"/>
        <w:rPr>
          <w:rFonts w:ascii="Times New Roman" w:hAnsi="Times New Roman" w:cs="Times New Roman"/>
          <w:sz w:val="24"/>
        </w:rPr>
      </w:pPr>
      <w:r>
        <w:rPr>
          <w:rFonts w:cs="Times New Roman" w:ascii="Times New Roman" w:hAnsi="Times New Roman"/>
          <w:sz w:val="24"/>
        </w:rPr>
        <w:t xml:space="preserve">(b)  CHASE WILL HAVE NO LIABILITY, CONTINGENT OR OTHERWISE, TO CUSTOMER OR TO THIRD PARTIES, FOR (i) THE FAILURE OF ANY CONNECTION OR COMMUNICATION SERVICE TO PROVIDE OR MAINTAIN CUSTOMER'S ACCESS TO ANY SERVICE, OR FOR ANY DELAY OR INTERRUPTION OR DISRUPTION OF SUCH ACCESS OR ANY ERRONEOUS COMMUNICATIONS BETWEEN CHASE AND CUSTOMER, REGARDLESS OF WHETHER THE CONNECTION OR COMMUNICATION SERVICE IS PROVIDED BY CHASE OR A THIRD PARTY SERVICE PROVIDER; (ii) THE CAPACITY, ACCURACY, TIMELINESS, COMPLETENESS, RELIABILITY, PERFORMANCE OR CONTINUED AVAILABILITY OF THE SERVICES; (iii) THE EXISTENCE OF ANY VIRUSES OR OTHER MALICIOUS COMPUTER CODE; OR (iv) ANY FAILURE OR DELAY IN THE EXECUTION OF ANY TRANSACTIONS EFFECTED THROUGH A SERVICE. CHASE WILL HAVE NO RESPONSIBILITY TO INFORM CUSTOMER OF ANY DIFFICULTIES EXPERIENCED BY CHASE OR THIRD PARTIES WITH RESPECT TO USE OF THE SERVICES OR TO TAKE ANY ACTION IN CONNECTION THEREWITH. </w:t>
      </w:r>
    </w:p>
    <w:p>
      <w:pPr>
        <w:pStyle w:val="Normal"/>
        <w:jc w:val="both"/>
        <w:rPr>
          <w:rFonts w:ascii="Times New Roman" w:hAnsi="Times New Roman" w:cs="Times New Roman"/>
          <w:sz w:val="24"/>
        </w:rPr>
      </w:pPr>
      <w:r>
        <w:rPr>
          <w:rFonts w:cs="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 xml:space="preserve">(c)  IN NO EVENT WILL CHASE BE LIABLE FOR ANY SPECIAL, INDIRECT, INCIDENTAL OR CONSEQUENTIAL DAMAGES, EVEN IF CHASE HAS BEEN ADVISED OF THE POSSIBILITY OF SUCH DAMAGES.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360" w:leader="none"/>
        </w:tabs>
        <w:jc w:val="both"/>
        <w:rPr/>
      </w:pPr>
      <w:r>
        <w:rPr>
          <w:rFonts w:cs="Times New Roman" w:ascii="Times New Roman" w:hAnsi="Times New Roman"/>
          <w:b/>
          <w:sz w:val="24"/>
        </w:rPr>
        <w:t>7.  PROPERTY RIGHTS IN INFORMATION AND  SERVICES.</w:t>
      </w:r>
      <w:r>
        <w:rPr>
          <w:rFonts w:cs="Times New Roman" w:ascii="Times New Roman" w:hAnsi="Times New Roman"/>
          <w:sz w:val="24"/>
        </w:rPr>
        <w:t xml:space="preserve">  (a)  Subject to the terms of this Section 7, Chase grants Customer a non-exclusive license to use the Services and any information provided through the Services for the Customer’s use for its business, provided that Customer may use the Services on behalf of others only as provided in the applicable Schedule.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(b)  Customer may download the information and print out hard copy for its reference, provided that it does not remove any copyright or other notices contained therein or any hyperlink or other reference to any such notice.  The Services, any trademarks, service marks and trade names used in conjunction with the Services, and any such information are the property of Chase or its licensors and are protected by applicable copyright, patent, trademark and other intellectual property law. Except as otherwise provided in a Schedule relating to a Service, Customer may not reproduce, provide access to, modify, or commercially exploit in whole or in part the Services or any information provided through the Services in any manner without the prior written consent of Chase and will advise each of its Authorized Users who may be exposed to the Services and such information of their obligation to refrain from such actions.  Customer acknowledges that a breach of any obligation under the immediately preceding sentence may cause irreparable injury and damage to Chase and that Customer may therefore be enjoined through injunctive proceedings in addition to any other rights and remedies which may be available to Chase at law or in equity.</w:t>
      </w:r>
    </w:p>
    <w:p>
      <w:pPr>
        <w:pStyle w:val="PlainText"/>
        <w:jc w:val="both"/>
        <w:rPr>
          <w:rFonts w:ascii="Times New Roman" w:hAnsi="Times New Roman" w:cs="Times New Roman"/>
          <w:b/>
          <w:sz w:val="24"/>
        </w:rPr>
      </w:pPr>
      <w:r>
        <w:rPr>
          <w:rFonts w:cs="Times New Roman" w:ascii="Times New Roman" w:hAnsi="Times New Roman"/>
          <w:b/>
          <w:sz w:val="24"/>
        </w:rPr>
      </w:r>
    </w:p>
    <w:p>
      <w:pPr>
        <w:pStyle w:val="Normal"/>
        <w:ind w:firstLine="360" w:end="0"/>
        <w:jc w:val="both"/>
        <w:rPr>
          <w:sz w:val="24"/>
        </w:rPr>
      </w:pPr>
      <w:r>
        <w:rPr>
          <w:sz w:val="24"/>
        </w:rPr>
        <w:t xml:space="preserve">(c)  Chase may use, distribute, sublicense and sell data with respect to transactions effected through the Services, as long as Chase does not disclose to others that the Customer was the source of such data or the details of individual transactions effected using the Services. </w:t>
      </w:r>
    </w:p>
    <w:p>
      <w:pPr>
        <w:pStyle w:val="Normal"/>
        <w:ind w:firstLine="360" w:end="0"/>
        <w:jc w:val="both"/>
        <w:rPr>
          <w:sz w:val="24"/>
        </w:rPr>
      </w:pPr>
      <w:r>
        <w:rPr>
          <w:sz w:val="24"/>
        </w:rPr>
      </w:r>
    </w:p>
    <w:p>
      <w:pPr>
        <w:pStyle w:val="PlainText"/>
        <w:jc w:val="both"/>
        <w:rPr/>
      </w:pPr>
      <w:r>
        <w:rPr>
          <w:rFonts w:cs="Times New Roman" w:ascii="Times New Roman" w:hAnsi="Times New Roman"/>
          <w:b/>
          <w:sz w:val="24"/>
        </w:rPr>
        <w:t>8.  TERMINATION</w:t>
      </w:r>
      <w:r>
        <w:rPr>
          <w:rFonts w:cs="Times New Roman" w:ascii="Times New Roman" w:hAnsi="Times New Roman"/>
          <w:sz w:val="24"/>
        </w:rPr>
        <w:t>.  Either party may terminate the Agreement or any Service at any time by notice to the other party.  Notwithstanding any termination of the Agreement or any Service (whether pursuant to this provision or otherwise), (i) the Agreement will continue to apply until all the obligations of each party arising under the Agreement or such Service, as the case may be, and due to be performed before or at the time of such termination have been fully performed and (ii) each party's rights and obligations under Section 7 will survive.</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pPr>
      <w:r>
        <w:rPr>
          <w:rFonts w:cs="Times New Roman" w:ascii="Times New Roman" w:hAnsi="Times New Roman"/>
          <w:b/>
          <w:sz w:val="24"/>
        </w:rPr>
        <w:t>9.  AMENDMENTS</w:t>
      </w:r>
      <w:r>
        <w:rPr>
          <w:rFonts w:cs="Times New Roman" w:ascii="Times New Roman" w:hAnsi="Times New Roman"/>
          <w:sz w:val="24"/>
        </w:rPr>
        <w:t>. No waiver, modification or amendment of any provision of the Agreement will be effective unless it is in writing and executed by each of the parties. A failure or delay in exercising any right, power, or privilege in respect of the Agreement will not be presumed to operate as a waiver, and a single or partial exercise of any such right, power, or privilege will not be presumed to preclude any subsequent or further exercise of that right, power, or privilege or the exercise of any other right, power, or privilege.</w:t>
      </w:r>
    </w:p>
    <w:p>
      <w:pPr>
        <w:pStyle w:val="Normal"/>
        <w:jc w:val="both"/>
        <w:rPr>
          <w:rFonts w:ascii="Times New Roman" w:hAnsi="Times New Roman" w:cs="Times New Roman"/>
          <w:sz w:val="24"/>
        </w:rPr>
      </w:pPr>
      <w:r>
        <w:rPr>
          <w:rFonts w:cs="Times New Roman"/>
          <w:sz w:val="24"/>
        </w:rPr>
      </w:r>
    </w:p>
    <w:p>
      <w:pPr>
        <w:pStyle w:val="Normal"/>
        <w:tabs>
          <w:tab w:val="left" w:pos="144" w:leader="none"/>
          <w:tab w:val="left" w:pos="720" w:leader="none"/>
        </w:tabs>
        <w:jc w:val="both"/>
        <w:rPr/>
      </w:pPr>
      <w:r>
        <w:rPr>
          <w:b/>
          <w:sz w:val="24"/>
        </w:rPr>
        <w:t xml:space="preserve">10.  GENERAL.  </w:t>
      </w:r>
      <w:r>
        <w:rPr>
          <w:sz w:val="24"/>
        </w:rPr>
        <w:t xml:space="preserve">(a) The Agreement constitutes the entire agreement and understanding of the parties with respect to its subject matter and supersedes all oral communications and prior writings with respect thereto.  Each party acknowledges that it has not been induced to enter into the Agreement by any representation or warranty made by or on behalf of the other party that is not set forth in the Agreement. </w:t>
      </w:r>
    </w:p>
    <w:p>
      <w:pPr>
        <w:pStyle w:val="PlainText"/>
        <w:jc w:val="both"/>
        <w:rPr>
          <w:rFonts w:ascii="Times New Roman" w:hAnsi="Times New Roman" w:cs="Times New Roman"/>
          <w:sz w:val="24"/>
        </w:rPr>
      </w:pPr>
      <w:r>
        <w:rPr>
          <w:rFonts w:cs="Times New Roman" w:ascii="Times New Roman" w:hAnsi="Times New Roman"/>
          <w:sz w:val="24"/>
        </w:rPr>
      </w:r>
    </w:p>
    <w:p>
      <w:pPr>
        <w:pStyle w:val="BodyTextIndent3"/>
        <w:rPr/>
      </w:pPr>
      <w:r>
        <w:rPr/>
        <w:t xml:space="preserve">(b)  Neither the Agreement nor any interest or obligation in or under the Agreement may be transferred by either party without the other party’s prior written consent. Any purported  transfer that is not in compliance with this Section 10(b) will be void.  The Agreement will be binding upon and will inure to the benefit of the parties and their respective successors and permitted assigns. </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 xml:space="preserve">(c)  Chase will not be liable for any failure, delay or omission to perform any of its obligations under the Agreement arising from any cause beyond its reasonable control, including, without limitation, acts of God, acts or regulations of government or other authorities, war, fire, strikes or other industrial disputes, power failure, failure of telecommunication lines, connection or equipment, or failure or defects in any hardware or software owned or supplied by third parties.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(d)  If any provision of the Agreement (or any portion thereof) is held invalid, illegal or unenforceable, the validity, legality or enforceability of the remainder of the Agreement will not in any way be affected or impaired thereby.</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(e)  Except as otherwise provided herein or in the applicable Schedule, any notice in connection with the Agreement will be made in writing delivered personally, or sent by facsimile transmission or by first class or airmail letter postage prepaid, return-receipt-requested, and will be addressed to the intended recipient at its address or telecopier number set forth on the signature page hereof or at such other address or number as such party will have last specified by notice to the other party.  All such notices will be effective upon receipt.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(f)  The headings in the Agreement are intended for convenience of reference and will not affect its interpretation.</w:t>
      </w:r>
    </w:p>
    <w:p>
      <w:pPr>
        <w:pStyle w:val="PlainText"/>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(g)  Chase and Customer each represent and warrant as to itself that (i) it is duly organized, validly existing, and in good standing under the laws of the jurisdiction of its organization or incorporation, (ii) it has the power to execute the Agreement and to perform its obligations under the Agreement and has taken all necessary action to authorize such execution and performance, (iii) such execution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 and (iv) its obligations under the Agreement constitute its legal, valid, and binding obligations,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jc w:val="both"/>
        <w:rPr>
          <w:sz w:val="24"/>
        </w:rPr>
      </w:pPr>
      <w:r>
        <w:rPr>
          <w:sz w:val="24"/>
        </w:rPr>
      </w:r>
    </w:p>
    <w:p>
      <w:pPr>
        <w:pStyle w:val="PlainText"/>
        <w:ind w:firstLine="360" w:end="0"/>
        <w:jc w:val="both"/>
        <w:rPr>
          <w:rFonts w:ascii="Times New Roman" w:hAnsi="Times New Roman" w:cs="Times New Roman"/>
          <w:sz w:val="24"/>
        </w:rPr>
      </w:pPr>
      <w:r>
        <w:rPr>
          <w:rFonts w:cs="Times New Roman" w:ascii="Times New Roman" w:hAnsi="Times New Roman"/>
          <w:sz w:val="24"/>
        </w:rPr>
        <w:t>(h)  The Agreement will be governed by and construed in accordance with the laws of the State of New York without reference to choice of law principles.  Any action or proceeding relating in any way to the Agreement may be brought and enforced in the courts of the State of New York or the United States District Court located in the Borough of Manhattan in New York City.  Each of the parties irrevocably submits to the jurisdiction of such courts in connection with any such action or proceeding.  Any process or other legal summons in connection with any such action or proceeding may be served by mailing a copy thereof by certified or registered mail, or any substantially similar form of mail, addressed to a party as provided for notices hereunder.  THE PARTIES WAIVE TRIAL BY JURY IN RESPECT OF ANY PROCEEDINGS RELATED TO THE AGREEMENT.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IN WITNESS WHEREOF, the parties have executed this Access Agreement as of the day and year set forth below.</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Dated: ________________________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rPr>
      </w:pPr>
      <w:r>
        <w:rPr>
          <w:rFonts w:cs="Times New Roman" w:ascii="Times New Roman" w:hAnsi="Times New Roman"/>
          <w:b/>
          <w:sz w:val="24"/>
        </w:rPr>
        <w:t>THE CHASE MANHATTAN BANK</w:t>
        <w:tab/>
        <w:tab/>
        <w:t>ENRON NORTH AMERICA</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 xml:space="preserve">By: </w:t>
      </w:r>
      <w:r>
        <w:rPr>
          <w:rFonts w:cs="Times New Roman" w:ascii="Times New Roman" w:hAnsi="Times New Roman"/>
          <w:sz w:val="24"/>
          <w:u w:val="single"/>
        </w:rPr>
        <w:tab/>
        <w:tab/>
        <w:tab/>
        <w:tab/>
        <w:tab/>
      </w:r>
      <w:r>
        <w:rPr>
          <w:rFonts w:cs="Times New Roman" w:ascii="Times New Roman" w:hAnsi="Times New Roman"/>
          <w:sz w:val="24"/>
        </w:rPr>
        <w:tab/>
        <w:tab/>
        <w:t xml:space="preserve">By: </w:t>
      </w:r>
      <w:r>
        <w:rPr>
          <w:rFonts w:cs="Times New Roman" w:ascii="Times New Roman" w:hAnsi="Times New Roman"/>
          <w:sz w:val="24"/>
          <w:u w:val="single"/>
        </w:rPr>
        <w:tab/>
        <w:tab/>
        <w:tab/>
        <w:tab/>
        <w:tab/>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PlainText"/>
        <w:jc w:val="both"/>
        <w:rPr>
          <w:rFonts w:ascii="Times New Roman" w:hAnsi="Times New Roman" w:cs="Times New Roman"/>
          <w:sz w:val="24"/>
        </w:rPr>
      </w:pPr>
      <w:r>
        <w:rPr>
          <w:rFonts w:cs="Times New Roman" w:ascii="Times New Roman" w:hAnsi="Times New Roman"/>
          <w:sz w:val="24"/>
        </w:rPr>
        <w:t>Title: _________________________</w:t>
        <w:tab/>
        <w:tab/>
        <w:tab/>
        <w:t>Title: _________________________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 xml:space="preserve">Address for Notices: </w:t>
        <w:tab/>
        <w:tab/>
        <w:tab/>
        <w:tab/>
        <w:tab/>
        <w:t>Address for Notices:</w:t>
      </w:r>
    </w:p>
    <w:p>
      <w:pPr>
        <w:pStyle w:val="PlainText"/>
        <w:jc w:val="both"/>
        <w:rPr>
          <w:rFonts w:ascii="Times New Roman" w:hAnsi="Times New Roman" w:cs="Times New Roman"/>
          <w:sz w:val="24"/>
        </w:rPr>
      </w:pPr>
      <w:r>
        <w:rPr>
          <w:rFonts w:cs="Times New Roman" w:ascii="Times New Roman" w:hAnsi="Times New Roman"/>
          <w:sz w:val="24"/>
        </w:rPr>
        <w:tab/>
        <w:t>The Chase Manhattan Bank</w:t>
        <w:tab/>
        <w:tab/>
        <w:tab/>
        <w:t>______________________________</w:t>
      </w:r>
    </w:p>
    <w:p>
      <w:pPr>
        <w:pStyle w:val="PlainText"/>
        <w:jc w:val="both"/>
        <w:rPr>
          <w:rFonts w:ascii="Times New Roman" w:hAnsi="Times New Roman" w:cs="Times New Roman"/>
          <w:sz w:val="24"/>
        </w:rPr>
      </w:pPr>
      <w:r>
        <w:rPr>
          <w:rFonts w:cs="Times New Roman" w:ascii="Times New Roman" w:hAnsi="Times New Roman"/>
          <w:sz w:val="24"/>
        </w:rPr>
        <w:tab/>
        <w:t>270 Park Avenue</w:t>
        <w:tab/>
        <w:tab/>
        <w:tab/>
        <w:tab/>
        <w:t>______________________________</w:t>
      </w:r>
    </w:p>
    <w:p>
      <w:pPr>
        <w:pStyle w:val="PlainText"/>
        <w:jc w:val="both"/>
        <w:rPr>
          <w:rFonts w:ascii="Times New Roman" w:hAnsi="Times New Roman" w:cs="Times New Roman"/>
          <w:sz w:val="24"/>
        </w:rPr>
      </w:pPr>
      <w:r>
        <w:rPr>
          <w:rFonts w:cs="Times New Roman" w:ascii="Times New Roman" w:hAnsi="Times New Roman"/>
          <w:sz w:val="24"/>
        </w:rPr>
        <w:tab/>
        <w:t>New York, New York  10017</w:t>
        <w:tab/>
        <w:tab/>
        <w:tab/>
        <w:t>______________________________</w:t>
      </w:r>
    </w:p>
    <w:p>
      <w:pPr>
        <w:pStyle w:val="PlainText"/>
        <w:jc w:val="both"/>
        <w:rPr>
          <w:rFonts w:ascii="Times New Roman" w:hAnsi="Times New Roman" w:cs="Times New Roman"/>
          <w:sz w:val="24"/>
        </w:rPr>
      </w:pPr>
      <w:r>
        <w:rPr>
          <w:rFonts w:cs="Times New Roman" w:ascii="Times New Roman" w:hAnsi="Times New Roman"/>
          <w:sz w:val="24"/>
        </w:rPr>
        <w:tab/>
        <w:tab/>
        <w:tab/>
        <w:tab/>
        <w:tab/>
        <w:tab/>
        <w:tab/>
        <w:t>______________________________</w:t>
      </w:r>
    </w:p>
    <w:p>
      <w:pPr>
        <w:pStyle w:val="PlainText"/>
        <w:jc w:val="both"/>
        <w:rPr>
          <w:rFonts w:ascii="Times New Roman" w:hAnsi="Times New Roman" w:cs="Times New Roman"/>
          <w:sz w:val="24"/>
        </w:rPr>
      </w:pPr>
      <w:r>
        <w:rPr>
          <w:rFonts w:cs="Times New Roman" w:ascii="Times New Roman" w:hAnsi="Times New Roman"/>
          <w:sz w:val="24"/>
        </w:rPr>
        <w:t xml:space="preserve">Telecopier Number: </w:t>
        <w:tab/>
        <w:tab/>
        <w:tab/>
        <w:tab/>
        <w:tab/>
        <w:t>Telecopier Number: _____________</w:t>
      </w:r>
    </w:p>
    <w:p>
      <w:pPr>
        <w:pStyle w:val="Normal"/>
        <w:jc w:val="both"/>
        <w:rPr>
          <w:sz w:val="24"/>
        </w:rPr>
      </w:pPr>
      <w:r>
        <w:rPr>
          <w:sz w:val="24"/>
        </w:rPr>
        <w:tab/>
        <w:t>(212) 834-6412</w:t>
        <w:tab/>
        <w:tab/>
        <w:tab/>
        <w:tab/>
        <w:t>Home Jurisdiction:  _____________</w:t>
      </w:r>
    </w:p>
    <w:sectPr>
      <w:footerReference w:type="default" r:id="rId2"/>
      <w:footerReference w:type="first" r:id="rId3"/>
      <w:type w:val="continuous"/>
      <w:pgSz w:w="12240" w:h="15840"/>
      <w:pgMar w:left="1800" w:right="1800" w:gutter="0" w:header="0" w:top="1440" w:footer="72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321420:v01</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321420:v01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4896"/>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Indent2">
    <w:name w:val="Body Text Indent 2"/>
    <w:basedOn w:val="Normal"/>
    <w:qFormat/>
    <w:pPr>
      <w:ind w:firstLine="360" w:start="0" w:end="0"/>
      <w:jc w:val="both"/>
    </w:pPr>
    <w:rPr>
      <w:rFonts w:ascii="Arial" w:hAnsi="Arial" w:cs="Arial"/>
    </w:rPr>
  </w:style>
  <w:style w:type="paragraph" w:styleId="BodyTextIndent3">
    <w:name w:val="Body Text Indent 3"/>
    <w:basedOn w:val="Normal"/>
    <w:qFormat/>
    <w:pPr>
      <w:ind w:firstLine="36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2001-10-17T18:01:00Z</dcterms:created>
  <dc:creator>vollkommerj</dc:creator>
  <dc:description/>
  <dc:language>en-CA</dc:language>
  <cp:lastModifiedBy>nemetzd</cp:lastModifiedBy>
  <cp:lastPrinted>2001-10-17T16:31:00Z</cp:lastPrinted>
  <dcterms:modified xsi:type="dcterms:W3CDTF">2001-10-17T18:01:00Z</dcterms:modified>
  <cp:revision>3</cp:revision>
  <dc:subject/>
  <dc:title>Draft: 2/6/01</dc:title>
</cp:coreProperties>
</file>