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moTop"/>
        <w:rPr/>
      </w:pPr>
      <w:r>
        <w:rPr/>
        <w:t>Greenberg Traurig</w:t>
      </w:r>
    </w:p>
    <w:p>
      <w:pPr>
        <w:pStyle w:val="MemoTop2"/>
        <w:rPr/>
      </w:pPr>
      <w:r>
        <w:rPr/>
        <w:t>Memorandum</w:t>
      </w:r>
    </w:p>
    <w:p>
      <w:pPr>
        <w:pStyle w:val="TopLabel"/>
        <w:spacing w:before="0" w:after="0"/>
        <w:rPr/>
      </w:pPr>
      <w:r>
        <w:rPr/>
        <w:tab/>
      </w:r>
      <w:r>
        <w:rPr>
          <w:b/>
        </w:rPr>
        <w:t>To</w:t>
      </w:r>
      <w:r>
        <w:rPr/>
        <w:tab/>
      </w:r>
      <w:bookmarkStart w:id="0" w:name="bmCC"/>
      <w:bookmarkStart w:id="1" w:name="bmTo"/>
      <w:bookmarkEnd w:id="0"/>
      <w:bookmarkEnd w:id="1"/>
      <w:r>
        <w:rPr>
          <w:bCs/>
        </w:rPr>
        <w:t>Ben Jacoby</w:t>
      </w:r>
    </w:p>
    <w:p>
      <w:pPr>
        <w:pStyle w:val="TopLabel"/>
        <w:spacing w:before="0" w:after="0"/>
        <w:rPr>
          <w:bCs/>
        </w:rPr>
      </w:pPr>
      <w:r>
        <w:rPr>
          <w:bCs/>
        </w:rPr>
        <w:tab/>
        <w:tab/>
        <w:t>Dave Kellermeyer</w:t>
      </w:r>
    </w:p>
    <w:p>
      <w:pPr>
        <w:pStyle w:val="TopLabel"/>
        <w:spacing w:before="0" w:after="0"/>
        <w:rPr>
          <w:bCs/>
        </w:rPr>
      </w:pPr>
      <w:r>
        <w:rPr>
          <w:bCs/>
        </w:rPr>
        <w:tab/>
        <w:tab/>
        <w:t>Steve Krimsky</w:t>
      </w:r>
    </w:p>
    <w:p>
      <w:pPr>
        <w:pStyle w:val="TopLabel"/>
        <w:spacing w:before="0" w:after="0"/>
        <w:rPr>
          <w:bCs/>
        </w:rPr>
      </w:pPr>
      <w:r>
        <w:rPr>
          <w:bCs/>
        </w:rPr>
        <w:tab/>
        <w:tab/>
        <w:t>Kay Mann</w:t>
      </w:r>
    </w:p>
    <w:p>
      <w:pPr>
        <w:pStyle w:val="TopLabel"/>
        <w:spacing w:before="0" w:after="0"/>
        <w:rPr>
          <w:bCs/>
        </w:rPr>
      </w:pPr>
      <w:r>
        <w:rPr>
          <w:bCs/>
        </w:rPr>
        <w:tab/>
        <w:tab/>
        <w:t>Steve Rose</w:t>
      </w:r>
    </w:p>
    <w:p>
      <w:pPr>
        <w:pStyle w:val="TopLabel"/>
        <w:spacing w:before="240" w:after="0"/>
        <w:rPr/>
      </w:pPr>
      <w:r>
        <w:rPr/>
        <w:tab/>
      </w:r>
      <w:r>
        <w:rPr>
          <w:b/>
        </w:rPr>
        <w:t>From</w:t>
      </w:r>
      <w:r>
        <w:rPr/>
        <w:tab/>
      </w:r>
      <w:bookmarkStart w:id="2" w:name="bmFrom"/>
      <w:bookmarkEnd w:id="2"/>
      <w:r>
        <w:rPr/>
        <w:t>Barbara A. Hall</w:t>
      </w:r>
    </w:p>
    <w:p>
      <w:pPr>
        <w:pStyle w:val="TopLabel"/>
        <w:rPr/>
      </w:pPr>
      <w:r>
        <w:rPr>
          <w:b/>
        </w:rPr>
        <w:tab/>
        <w:tab/>
      </w:r>
      <w:r>
        <w:rPr>
          <w:bCs/>
        </w:rPr>
        <w:t>Paul C. Savage</w:t>
      </w:r>
    </w:p>
    <w:p>
      <w:pPr>
        <w:pStyle w:val="TopLabel"/>
        <w:rPr/>
      </w:pPr>
      <w:r>
        <w:rPr/>
        <w:tab/>
      </w:r>
      <w:r>
        <w:rPr>
          <w:b/>
        </w:rPr>
        <w:t>Date</w:t>
      </w:r>
      <w:r>
        <w:rPr/>
        <w:tab/>
      </w:r>
      <w:bookmarkStart w:id="3" w:name="bmPriority"/>
      <w:bookmarkStart w:id="4" w:name="bmDate"/>
      <w:bookmarkEnd w:id="3"/>
      <w:bookmarkEnd w:id="4"/>
      <w:r>
        <w:rPr/>
        <w:fldChar w:fldCharType="begin"/>
      </w:r>
      <w:r>
        <w:rPr/>
        <w:instrText xml:space="preserve"> DATE \@"MMMM\ d', 'yyyy" </w:instrText>
      </w:r>
      <w:r>
        <w:rPr/>
        <w:fldChar w:fldCharType="separate"/>
      </w:r>
      <w:r>
        <w:rPr/>
        <w:t>September 28, 2025</w:t>
      </w:r>
      <w:r>
        <w:rPr/>
        <w:fldChar w:fldCharType="end"/>
      </w:r>
    </w:p>
    <w:p>
      <w:pPr>
        <w:pStyle w:val="TopLabel"/>
        <w:rPr/>
      </w:pPr>
      <w:r>
        <w:rPr/>
        <w:tab/>
      </w:r>
      <w:r>
        <w:rPr>
          <w:b/>
        </w:rPr>
        <w:t>Re</w:t>
      </w:r>
      <w:bookmarkStart w:id="5" w:name="bmRe"/>
      <w:bookmarkEnd w:id="5"/>
      <w:r>
        <w:rPr/>
        <w:tab/>
        <w:t>Broward County Moratorium on issuing air permits for electrical power plants</w:t>
      </w:r>
    </w:p>
    <w:p>
      <w:pPr>
        <w:pStyle w:val="MemoLine"/>
        <w:rPr>
          <w:rFonts w:ascii="CG Times" w:hAnsi="CG Times" w:cs="CG Times"/>
        </w:rPr>
      </w:pPr>
      <w:bookmarkStart w:id="6" w:name="bmBody"/>
      <w:bookmarkEnd w:id="6"/>
      <w:r>
        <w:rPr>
          <w:rFonts w:cs="CG Times" w:ascii="CG Times" w:hAnsi="CG Times"/>
        </w:rPr>
        <w:tab/>
      </w:r>
    </w:p>
    <w:p>
      <w:pPr>
        <w:pStyle w:val="Normal"/>
        <w:rPr>
          <w:rFonts w:ascii="CG Times" w:hAnsi="CG Times" w:cs="CG Times"/>
        </w:rPr>
      </w:pPr>
      <w:r>
        <w:rPr>
          <w:rFonts w:cs="CG Times" w:ascii="CG Times" w:hAnsi="CG Times"/>
        </w:rPr>
      </w:r>
    </w:p>
    <w:p>
      <w:pPr>
        <w:pStyle w:val="cb"/>
        <w:rPr/>
      </w:pPr>
      <w:r>
        <w:rPr/>
        <w:t>Background</w:t>
      </w:r>
    </w:p>
    <w:p>
      <w:pPr>
        <w:pStyle w:val="Para"/>
        <w:rPr/>
      </w:pPr>
      <w:r>
        <w:rPr/>
        <w:t>Broward County is proposing to impose a moratorium on the County's issuance of air quality permits for electrical power plants within Broward County.  According to the proposed moratorium ordinance, the purpose of the moratorium is to await the results of the Florida Energy 2020 Study Commission's final report to determine whether the County's requirements for the issuance of such permits should be revised in light of the report's recommendations.  The proposed moratorium ordinance would impose the moratorium until May 1, 2002.  The moratorium ordinance states:</w:t>
      </w:r>
    </w:p>
    <w:p>
      <w:pPr>
        <w:pStyle w:val="Indent5"/>
        <w:rPr>
          <w:i/>
          <w:i/>
          <w:iCs/>
          <w:sz w:val="20"/>
        </w:rPr>
      </w:pPr>
      <w:r>
        <w:rPr>
          <w:i/>
          <w:iCs/>
          <w:sz w:val="20"/>
        </w:rPr>
        <w:t xml:space="preserve">The County declares by the enactment of this Ordinance that no air quality licenses for new electrical power plants regulated by Chapter 27 of the Broward County Code of Ordinances will be issued by the Department of Planning and Environmental Protection, Air Quality Division until the County reviews the Florida Energy 2020 Study Commission final report to determine whether the County's requirements for the issuance for such permits should be revised in light of the report's recommendations. </w:t>
      </w:r>
    </w:p>
    <w:p>
      <w:pPr>
        <w:pStyle w:val="Normal12"/>
        <w:rPr/>
      </w:pPr>
      <w:r>
        <w:rPr/>
        <w:t xml:space="preserve">This memorandum analyzes Broward County's authority to adopt the proposed moratorium ordinance.  </w:t>
      </w:r>
    </w:p>
    <w:p>
      <w:pPr>
        <w:pStyle w:val="Outline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w:t>
      </w:r>
      <w:r>
        <w:rPr>
          <w:lang w:val="en-CA" w:eastAsia="en-CA"/>
        </w:rPr>
      </w:r>
      <w:r>
        <w:rPr>
          <w:lang w:val="en-CA" w:eastAsia="en-CA"/>
        </w:rPr>
        <w:fldChar w:fldCharType="end"/>
      </w:r>
      <w:r>
        <w:rPr/>
        <w:t xml:space="preserve">. </w:t>
        <w:tab/>
        <w:t>Broward County's Authority to Require Air Permits</w:t>
      </w:r>
    </w:p>
    <w:p>
      <w:pPr>
        <w:pStyle w:val="Heading2"/>
        <w:spacing w:before="0" w:after="240"/>
        <w:ind w:hanging="0" w:start="0"/>
        <w:rPr>
          <w:u w:val="single"/>
        </w:rPr>
      </w:pPr>
      <w:r>
        <w:rPr>
          <w:u w:val="single"/>
        </w:rPr>
        <w:t>Charter</w:t>
      </w:r>
    </w:p>
    <w:p>
      <w:pPr>
        <w:pStyle w:val="Para"/>
        <w:keepNext w:val="true"/>
        <w:keepLines/>
        <w:rPr/>
      </w:pPr>
      <w:r>
        <w:rPr/>
        <w:t xml:space="preserve">Broward County is a charter county.  The powers of charter counties are established by the Florida Constitution, which states: </w:t>
      </w:r>
    </w:p>
    <w:p>
      <w:pPr>
        <w:pStyle w:val="Indent5Italics"/>
        <w:keepNext w:val="true"/>
        <w:keepLines/>
        <w:rPr/>
      </w:pPr>
      <w:r>
        <w:rPr>
          <w:sz w:val="20"/>
        </w:rPr>
        <w:t>Counties operating under county charters shall have all powers of local self</w:t>
        <w:noBreakHyphen/>
        <w:t xml:space="preserve">government not inconsistent with general law, or with special law approved by a vote of the electors.  </w:t>
      </w:r>
      <w:r>
        <w:rPr>
          <w:b/>
          <w:bCs/>
          <w:sz w:val="20"/>
        </w:rPr>
        <w:t>The governing body of a county operating under a charter may enact county ordinances not inconsistent with general law.</w:t>
      </w:r>
      <w:r>
        <w:rPr>
          <w:sz w:val="20"/>
        </w:rPr>
        <w:t xml:space="preserve">  The charter shall provide which shall prevail in the event of conflict between county and municipal ordinances.</w:t>
      </w:r>
    </w:p>
    <w:p>
      <w:pPr>
        <w:pStyle w:val="Indent5Italics"/>
        <w:spacing w:before="0" w:after="0"/>
        <w:rPr>
          <w:b/>
          <w:bCs/>
          <w:sz w:val="20"/>
        </w:rPr>
      </w:pPr>
      <w:r>
        <w:rPr>
          <w:b/>
          <w:bCs/>
          <w:sz w:val="20"/>
        </w:rPr>
        <w:tab/>
        <w:tab/>
        <w:tab/>
        <w:tab/>
        <w:tab/>
        <w:t>Art. VIII, § 1(g), Fla. Const. (emphasis added)</w:t>
      </w:r>
    </w:p>
    <w:p>
      <w:pPr>
        <w:pStyle w:val="Indent5Italics"/>
        <w:spacing w:before="0" w:after="0"/>
        <w:rPr>
          <w:b/>
          <w:bCs/>
          <w:sz w:val="20"/>
        </w:rPr>
      </w:pPr>
      <w:r>
        <w:rPr>
          <w:b/>
          <w:bCs/>
          <w:sz w:val="20"/>
        </w:rPr>
      </w:r>
    </w:p>
    <w:p>
      <w:pPr>
        <w:pStyle w:val="Para"/>
        <w:keepNext w:val="true"/>
        <w:keepLines/>
        <w:rPr/>
      </w:pPr>
      <w:r>
        <w:rPr/>
        <w:t xml:space="preserve">Broward County's charter resolves the conflict between county ordinances and municipal ordinances with the following language: </w:t>
      </w:r>
    </w:p>
    <w:p>
      <w:pPr>
        <w:pStyle w:val="Indent5Italics"/>
        <w:keepNext w:val="true"/>
        <w:keepLines/>
        <w:rPr>
          <w:sz w:val="20"/>
        </w:rPr>
      </w:pPr>
      <w:r>
        <w:rPr>
          <w:sz w:val="20"/>
        </w:rPr>
        <w:t>[T]he county ordinance shall prevail over municipal ordinances whenever the County shall set minimum standards protecting the environment by prohibiting or regulating air or water pollution or the destruction of the resources of the County belonging to the general public.</w:t>
      </w:r>
    </w:p>
    <w:p>
      <w:pPr>
        <w:pStyle w:val="Indent5Italics"/>
        <w:rPr/>
      </w:pPr>
      <w:r>
        <w:rPr>
          <w:i w:val="false"/>
          <w:iCs/>
          <w:sz w:val="20"/>
        </w:rPr>
        <w:tab/>
        <w:tab/>
        <w:tab/>
        <w:tab/>
        <w:tab/>
      </w:r>
      <w:r>
        <w:rPr>
          <w:b/>
          <w:bCs/>
          <w:sz w:val="20"/>
        </w:rPr>
        <w:t>Sec. 8.04, Broward County Charter</w:t>
      </w:r>
      <w:r>
        <w:rPr>
          <w:sz w:val="20"/>
        </w:rPr>
        <w:t xml:space="preserve"> </w:t>
      </w:r>
    </w:p>
    <w:p>
      <w:pPr>
        <w:pStyle w:val="Para"/>
        <w:keepNext w:val="true"/>
        <w:keepLines/>
        <w:rPr/>
      </w:pPr>
      <w:r>
        <w:rPr/>
        <w:t>The Broward County Charter also includes the following language which was adopted by referendum on November 6, 1990:</w:t>
      </w:r>
    </w:p>
    <w:p>
      <w:pPr>
        <w:pStyle w:val="Para"/>
        <w:keepNext w:val="true"/>
        <w:keepLines/>
        <w:rPr>
          <w:i/>
          <w:i/>
          <w:iCs/>
          <w:sz w:val="20"/>
        </w:rPr>
      </w:pPr>
      <w:r>
        <w:rPr>
          <w:i/>
          <w:iCs/>
          <w:sz w:val="20"/>
        </w:rPr>
        <w:t xml:space="preserve">Section 8.17 Broward County Environmental Quality Control Board  </w:t>
      </w:r>
    </w:p>
    <w:p>
      <w:pPr>
        <w:pStyle w:val="Indent5Italics"/>
        <w:rPr>
          <w:sz w:val="20"/>
        </w:rPr>
      </w:pPr>
      <w:r>
        <w:rPr>
          <w:sz w:val="20"/>
        </w:rPr>
        <w:tab/>
        <w:t>A.</w:t>
        <w:tab/>
        <w:t>The functions, responsibilities, duties and obligations of the Broward County Environmental Quality Control Board are hereby transferred and vested in County government under the authority of the Board of County Commissioners, effective January 7, 1991; and said Environmental Quality Control Board shall cease to exist on the effective date of this amendment.</w:t>
      </w:r>
    </w:p>
    <w:p>
      <w:pPr>
        <w:pStyle w:val="Indent5Italics"/>
        <w:keepNext w:val="true"/>
        <w:keepLines/>
        <w:rPr>
          <w:sz w:val="20"/>
        </w:rPr>
      </w:pPr>
      <w:r>
        <w:rPr>
          <w:sz w:val="20"/>
        </w:rPr>
        <w:tab/>
        <w:t>B.</w:t>
        <w:tab/>
        <w:t xml:space="preserve">All existing rules and regulations adopted prior to the effective date of this section, January 7, 1991, by the Broward County Environmental Quality Control Board shall remain effective and may thereafter be amended by ordinance adopted by the Board of County Commissioners. </w:t>
      </w:r>
    </w:p>
    <w:p>
      <w:pPr>
        <w:pStyle w:val="Indent5Italics"/>
        <w:rPr/>
      </w:pPr>
      <w:r>
        <w:rPr>
          <w:b/>
          <w:bCs/>
        </w:rPr>
        <w:tab/>
        <w:tab/>
        <w:tab/>
        <w:tab/>
        <w:tab/>
      </w:r>
      <w:r>
        <w:rPr>
          <w:b/>
          <w:bCs/>
          <w:sz w:val="20"/>
        </w:rPr>
        <w:t>Sec. 8.17, Broward County Charter</w:t>
      </w:r>
    </w:p>
    <w:p>
      <w:pPr>
        <w:pStyle w:val="Para"/>
        <w:rPr/>
      </w:pPr>
      <w:r>
        <w:rPr/>
        <w:t>Before the November 6, 1990 referendum, Section 8.17 of the Broward County Charter read as follows:</w:t>
      </w:r>
    </w:p>
    <w:p>
      <w:pPr>
        <w:pStyle w:val="Indent5Italics"/>
        <w:rPr>
          <w:sz w:val="20"/>
        </w:rPr>
      </w:pPr>
      <w:r>
        <w:rPr>
          <w:sz w:val="20"/>
        </w:rPr>
        <w:t xml:space="preserve">Section 8.17 Broward County Environmental Quality Control Board  </w:t>
      </w:r>
    </w:p>
    <w:p>
      <w:pPr>
        <w:pStyle w:val="Indent5Italics"/>
        <w:rPr>
          <w:sz w:val="20"/>
        </w:rPr>
      </w:pPr>
      <w:r>
        <w:rPr>
          <w:sz w:val="20"/>
        </w:rPr>
        <w:tab/>
        <w:t xml:space="preserve">A. </w:t>
        <w:tab/>
        <w:t>There shall be an Environmental Quality Control Board.  The Broward County Pollution Control Board Act, Chapter 65</w:t>
        <w:noBreakHyphen/>
        <w:t>1338 of the Laws of Florida, Special Act of 1965, as amended is hereby repealed as provided below:</w:t>
      </w:r>
    </w:p>
    <w:p>
      <w:pPr>
        <w:pStyle w:val="Indent5Italics"/>
        <w:rPr/>
      </w:pPr>
      <w:r>
        <w:rPr>
          <w:sz w:val="20"/>
        </w:rPr>
        <w:t>The functions, responsibilities, duties and obligations of the Broward County Pollution Control Act as provided in chapter 65</w:t>
        <w:noBreakHyphen/>
        <w:t>1338, Laws of Florida, and the Special Acts of 1965, as amended and the functions, responsibilities, duties and obligations vested in the Broward County Pollution Control board by the various agencies and departments of the State and Federal governments are hereby transferred and vested in the Broward County Environmental Quality Control Board</w:t>
      </w:r>
      <w:r>
        <w:rPr/>
        <w:t>.</w:t>
      </w:r>
    </w:p>
    <w:p>
      <w:pPr>
        <w:pStyle w:val="Para"/>
        <w:rPr/>
      </w:pPr>
      <w:r>
        <w:rPr/>
        <w:t>The significance of Section 8.17 of the Broward County Charter is best explained in the following discussion of special acts adopted by the Florida legislature that affect Broward County's environmental regulatory authority.</w:t>
      </w:r>
    </w:p>
    <w:p>
      <w:pPr>
        <w:pStyle w:val="Heading2"/>
        <w:spacing w:before="0" w:after="240"/>
        <w:ind w:hanging="0" w:start="0"/>
        <w:rPr/>
      </w:pPr>
      <w:r>
        <w:rPr>
          <w:u w:val="single"/>
        </w:rPr>
        <w:t>Special Acts</w:t>
      </w:r>
    </w:p>
    <w:p>
      <w:pPr>
        <w:pStyle w:val="Para"/>
        <w:rPr/>
      </w:pPr>
      <w:r>
        <w:rPr/>
        <w:t>A series of special acts addressing Broward County's pollution control authority were adopted by the Florida legislature beginning in 1965 and ending in 1977.  (There was a later special act adopted in 1991.  However that special act relates solely to the fines that may be imposed by the County for the violation of its environmental regulations.)  None of those special acts enacted between 1965 and 1977 specifically gave the County the authority to issue permits.  However the language in those special acts created a broad general power which might be interpreted to include the authority to permit.</w:t>
      </w:r>
    </w:p>
    <w:p>
      <w:pPr>
        <w:pStyle w:val="Para"/>
        <w:keepNext w:val="true"/>
        <w:keepLines/>
        <w:rPr/>
      </w:pPr>
      <w:r>
        <w:rPr/>
        <w:t>The first of the special acts, Chapter 65</w:t>
        <w:noBreakHyphen/>
        <w:t>1338, Laws of Florida created the Pollution Control Board, which was the first Broward County environmental agency.  The legislative intent of the act as described in Section 2 of that act was to:</w:t>
      </w:r>
    </w:p>
    <w:p>
      <w:pPr>
        <w:pStyle w:val="Indent5Italics"/>
        <w:rPr/>
      </w:pPr>
      <w:r>
        <w:rPr>
          <w:sz w:val="20"/>
        </w:rPr>
        <w:t>[A]uthorize the board of county commissioners of Broward county to provide and maintain for the citizens and visitors of said county standards which will insure … atmospheric purity and freedom of the air from contaminants or synergistic agents injurious to human, plant or animal life or property, or which unreasonably interfere with the comfortable enjoyment of life or property, or the conduct of business</w:t>
      </w:r>
      <w:r>
        <w:rPr/>
        <w:t>.</w:t>
      </w:r>
    </w:p>
    <w:p>
      <w:pPr>
        <w:pStyle w:val="Para"/>
        <w:keepNext w:val="true"/>
        <w:keepLines/>
        <w:rPr/>
      </w:pPr>
      <w:r>
        <w:rPr/>
        <w:t>Under Section 6(b) of 65-1338, the Pollution Control Board was given the authority:</w:t>
      </w:r>
    </w:p>
    <w:p>
      <w:pPr>
        <w:pStyle w:val="Indent5Italics"/>
        <w:rPr>
          <w:sz w:val="20"/>
        </w:rPr>
      </w:pPr>
      <w:r>
        <w:rPr>
          <w:sz w:val="20"/>
        </w:rPr>
        <w:t>[T]o adopt, revise, and amend from time to time appropriate rules and regulations reasonably necessary for the implementation and effective enforcement, administration and interpretation of the provisions of this act, and to provide for the effective and continuing control and regulation of air and water pollution in the county within the framework of this act.</w:t>
      </w:r>
    </w:p>
    <w:p>
      <w:pPr>
        <w:pStyle w:val="Para"/>
        <w:rPr/>
      </w:pPr>
      <w:r>
        <w:rPr/>
        <w:t>Chapter 69</w:t>
        <w:noBreakHyphen/>
        <w:t>919, Laws of Florida reiterated virtually all of the legislative language from 65-1338, but changed the original declaration of legislative intent to state:</w:t>
      </w:r>
    </w:p>
    <w:p>
      <w:pPr>
        <w:pStyle w:val="Para"/>
        <w:ind w:hanging="0" w:start="720" w:end="720"/>
        <w:rPr/>
      </w:pPr>
      <w:r>
        <w:rPr>
          <w:i/>
          <w:iCs/>
          <w:sz w:val="20"/>
        </w:rPr>
        <w:t xml:space="preserve">[T]he reasonable control and regulation of activities which are causing or may cause pollution or contamination of the air water soil and property </w:t>
      </w:r>
      <w:r>
        <w:rPr>
          <w:b/>
          <w:bCs/>
          <w:i/>
          <w:iCs/>
          <w:sz w:val="20"/>
        </w:rPr>
        <w:t xml:space="preserve">are </w:t>
      </w:r>
      <w:r>
        <w:rPr>
          <w:i/>
          <w:iCs/>
          <w:sz w:val="20"/>
        </w:rPr>
        <w:t>necessary for the protection and preservation of public health, safety and general welfare.</w:t>
      </w:r>
    </w:p>
    <w:p>
      <w:pPr>
        <w:pStyle w:val="Para"/>
        <w:rPr/>
      </w:pPr>
      <w:r>
        <w:rPr/>
        <w:t>The original declaration of legislative intent had declared that such reasonable control and regulation "may be necessary."</w:t>
      </w:r>
    </w:p>
    <w:p>
      <w:pPr>
        <w:pStyle w:val="Para"/>
        <w:rPr/>
      </w:pPr>
      <w:r>
        <w:rPr/>
        <w:t>Chapter 71</w:t>
        <w:noBreakHyphen/>
        <w:t>569, Laws of Florida, amended Section 6(b) as enacted by Chapter 65</w:t>
        <w:noBreakHyphen/>
        <w:t>1338 by adding: subsection (1) which required public notice and a hearing for the adoption of a rule or regulation; subsection (2) which stated that the Pollution Control Board's decisions on a rule or regulation was required to be based on the preponderance of the competent substantial evidence presented at a hearing; and subsection (3) which stated that the Board had the authority to compel the attendance of witnesses and the production of evidence "on behalf of the County or any affected party."</w:t>
      </w:r>
    </w:p>
    <w:p>
      <w:pPr>
        <w:pStyle w:val="Para"/>
        <w:rPr/>
      </w:pPr>
      <w:r>
        <w:rPr/>
        <w:t>Chapter 72</w:t>
        <w:noBreakHyphen/>
        <w:t>492, Laws of Florida authorized the Pollution Control Board to adopt as its rules and regulations all existing rules and regulations of the State of Florida Department of Pollution Control, excluding rules 17</w:t>
        <w:noBreakHyphen/>
        <w:t>4 (Permitting), 17</w:t>
        <w:noBreakHyphen/>
        <w:t>8 (Ad Valorem Assessment) and 17</w:t>
        <w:noBreakHyphen/>
        <w:t>10 (Aquatic Plants).</w:t>
      </w:r>
    </w:p>
    <w:p>
      <w:pPr>
        <w:pStyle w:val="Para"/>
        <w:rPr/>
      </w:pPr>
      <w:r>
        <w:rPr/>
        <w:t>An analysis of Special Acts 65-1338 through 72-492 does not provide a definitive answer as to whether those acts provided Broward County with the authority for air or other permitting.  All that can be said for certain is that they do not contain a specific grant of permitting authority. However, even if Broward County had been given the power to issue air quality permits by Special Act 65</w:t>
        <w:noBreakHyphen/>
        <w:t>1338, as amended, a subsequent county ordinance, Chapter 77</w:t>
        <w:noBreakHyphen/>
        <w:t>516, Laws of Florida and a 1990 Charter Amendment changed that.</w:t>
      </w:r>
    </w:p>
    <w:p>
      <w:pPr>
        <w:pStyle w:val="Para"/>
        <w:keepNext w:val="true"/>
        <w:keepLines/>
        <w:rPr/>
      </w:pPr>
      <w:r>
        <w:rPr/>
        <w:t>Chapter 77</w:t>
        <w:noBreakHyphen/>
        <w:t>516, Laws of Florida contains two provisions that are significant in the analysis of Broward County's authority.  Section 1 states that "Section 8.17 of the Broward County Charter … is hereby ratified and the Broward County Air and Water Pollution Control Act, Chapter 65-1338, Laws of Florida is repealed as set forth in the Charter."  The language in Section 8.17, ratified by Section 1 of Chapter 77-516, Laws of Florida read as follows:</w:t>
      </w:r>
    </w:p>
    <w:p>
      <w:pPr>
        <w:pStyle w:val="Indent5Italics"/>
        <w:keepNext w:val="true"/>
        <w:keepLines/>
        <w:rPr>
          <w:sz w:val="20"/>
        </w:rPr>
      </w:pPr>
      <w:r>
        <w:rPr>
          <w:sz w:val="20"/>
        </w:rPr>
        <w:t xml:space="preserve">Section 8.17 Broward County Environmental Quality Control Board  </w:t>
      </w:r>
    </w:p>
    <w:p>
      <w:pPr>
        <w:pStyle w:val="Indent5Italics"/>
        <w:rPr/>
      </w:pPr>
      <w:r>
        <w:rPr>
          <w:sz w:val="20"/>
        </w:rPr>
        <w:tab/>
        <w:t xml:space="preserve">A. </w:t>
        <w:tab/>
        <w:t xml:space="preserve">There shall be an Environmental Quality Control Board.  </w:t>
      </w:r>
      <w:r>
        <w:rPr>
          <w:b/>
          <w:bCs/>
          <w:sz w:val="20"/>
        </w:rPr>
        <w:t>The Broward County Pollution Control Board Act, Chapter 65</w:t>
        <w:noBreakHyphen/>
        <w:t>1338 of the Laws of Florida, Special Act of 1965, as amended is hereby repealed as provided below</w:t>
      </w:r>
      <w:r>
        <w:rPr>
          <w:sz w:val="20"/>
        </w:rPr>
        <w:t>:</w:t>
      </w:r>
    </w:p>
    <w:p>
      <w:pPr>
        <w:pStyle w:val="Indent5Italics"/>
        <w:rPr>
          <w:sz w:val="20"/>
        </w:rPr>
      </w:pPr>
      <w:r>
        <w:rPr>
          <w:sz w:val="20"/>
        </w:rPr>
        <w:t>The functions, responsibilities, duties and obligations of the Broward County Pollution Control Act as provided in chapter 65</w:t>
        <w:noBreakHyphen/>
        <w:t>1338, Laws of Florida, and the Special Acts of 1965, as amended and the functions, responsibilities, duties and obligations vested in the Broward County Pollution Control board by the various agencies and departments of the State and Federal governments are hereby transferred and vested in the Broward County Environmental Quality Control Board.</w:t>
      </w:r>
    </w:p>
    <w:p>
      <w:pPr>
        <w:pStyle w:val="Indent5Italics"/>
        <w:rPr>
          <w:sz w:val="20"/>
        </w:rPr>
      </w:pPr>
      <w:r>
        <w:rPr>
          <w:b/>
          <w:bCs/>
          <w:sz w:val="20"/>
        </w:rPr>
        <w:tab/>
        <w:tab/>
        <w:tab/>
        <w:tab/>
        <w:tab/>
        <w:tab/>
        <w:tab/>
        <w:tab/>
        <w:tab/>
        <w:t>(emphasis added)</w:t>
      </w:r>
    </w:p>
    <w:p>
      <w:pPr>
        <w:pStyle w:val="Para"/>
        <w:keepNext w:val="true"/>
        <w:keepLines/>
        <w:rPr/>
      </w:pPr>
      <w:r>
        <w:rPr/>
        <w:t>Section 4 of Chapter 77-516, Laws of Florida validated the County's environmental regulations existing at that time.  It states:</w:t>
      </w:r>
    </w:p>
    <w:p>
      <w:pPr>
        <w:pStyle w:val="Indent5Italics"/>
        <w:rPr/>
      </w:pPr>
      <w:r>
        <w:rPr>
          <w:sz w:val="20"/>
        </w:rPr>
        <w:t xml:space="preserve">Regulations validated.—any and all regulations, ordinances, rules, resolutions and orders issued by or for the Broward County Pollution Control Board or its successor under the Broward County Charter, effective in Broward County, Florida, on the effective date of this Act, are hereby validated </w:t>
      </w:r>
      <w:r>
        <w:rPr>
          <w:b/>
          <w:bCs/>
          <w:sz w:val="20"/>
        </w:rPr>
        <w:t>and shall continue in force until repealed by the proper governmental body having jurisdiction thereof</w:t>
      </w:r>
      <w:r>
        <w:rPr>
          <w:sz w:val="20"/>
        </w:rPr>
        <w:t>.</w:t>
      </w:r>
    </w:p>
    <w:p>
      <w:pPr>
        <w:pStyle w:val="Indent5Italics"/>
        <w:rPr>
          <w:b/>
          <w:bCs/>
          <w:sz w:val="20"/>
        </w:rPr>
      </w:pPr>
      <w:r>
        <w:rPr>
          <w:b/>
          <w:bCs/>
          <w:sz w:val="20"/>
        </w:rPr>
        <w:tab/>
        <w:tab/>
        <w:tab/>
        <w:tab/>
        <w:tab/>
        <w:tab/>
        <w:tab/>
        <w:tab/>
        <w:tab/>
        <w:t>(emphasis added)</w:t>
      </w:r>
    </w:p>
    <w:p>
      <w:pPr>
        <w:pStyle w:val="Indent5Italics"/>
        <w:ind w:start="0" w:end="0"/>
        <w:rPr>
          <w:i w:val="false"/>
          <w:i w:val="false"/>
          <w:iCs/>
        </w:rPr>
      </w:pPr>
      <w:r>
        <w:rPr>
          <w:i w:val="false"/>
          <w:iCs/>
        </w:rPr>
        <w:tab/>
        <w:t>The foregoing series of special acts provides the context for the 1990 amendment to the Broward County Charter identified earlier.  Section 8.17 of the Broward County Charter was amended on November 6, 1990  by a countywide referendum to read as follows:</w:t>
      </w:r>
    </w:p>
    <w:p>
      <w:pPr>
        <w:pStyle w:val="Para"/>
        <w:keepNext w:val="true"/>
        <w:keepLines/>
        <w:rPr>
          <w:i/>
          <w:i/>
          <w:iCs/>
          <w:sz w:val="20"/>
        </w:rPr>
      </w:pPr>
      <w:r>
        <w:rPr>
          <w:i/>
          <w:iCs/>
          <w:sz w:val="20"/>
        </w:rPr>
        <w:t xml:space="preserve">Section 8.17 Broward County Environmental Quality Control Board  </w:t>
      </w:r>
    </w:p>
    <w:p>
      <w:pPr>
        <w:pStyle w:val="Indent5Italics"/>
        <w:rPr>
          <w:sz w:val="20"/>
        </w:rPr>
      </w:pPr>
      <w:r>
        <w:rPr>
          <w:sz w:val="20"/>
        </w:rPr>
        <w:tab/>
        <w:t>A.</w:t>
        <w:tab/>
        <w:t>The functions, responsibilities, duties and obligations of the Broward County Environmental Quality Control Board are hereby transferred and vested in County government under the authority of the Board of County Commissioners, effective January 7, 1991; and said Environmental Quality Control Board shall cease to exist on the effective date of this amendment.</w:t>
      </w:r>
    </w:p>
    <w:p>
      <w:pPr>
        <w:pStyle w:val="Indent5Italics"/>
        <w:keepNext w:val="true"/>
        <w:keepLines/>
        <w:rPr>
          <w:sz w:val="20"/>
        </w:rPr>
      </w:pPr>
      <w:r>
        <w:rPr>
          <w:sz w:val="20"/>
        </w:rPr>
        <w:tab/>
        <w:t>B.</w:t>
        <w:tab/>
        <w:t xml:space="preserve">All existing rules and regulations adopted prior to the effective date of this section, January 7, 1991, by the Broward County Environmental Quality Control Board shall remain effective and may thereafter be amended by ordinance adopted by the Board of County Commissioners. </w:t>
      </w:r>
    </w:p>
    <w:p>
      <w:pPr>
        <w:pStyle w:val="Indent5Italics"/>
        <w:ind w:start="0" w:end="0"/>
        <w:rPr>
          <w:i w:val="false"/>
          <w:i w:val="false"/>
          <w:iCs/>
        </w:rPr>
      </w:pPr>
      <w:r>
        <w:rPr>
          <w:i w:val="false"/>
          <w:iCs/>
        </w:rPr>
        <w:tab/>
        <w:t>The November 6, 1990 amendment has not been ratified by a special act.</w:t>
      </w:r>
    </w:p>
    <w:p>
      <w:pPr>
        <w:pStyle w:val="Heading2"/>
        <w:spacing w:before="0" w:after="240"/>
        <w:ind w:hanging="0" w:start="0"/>
        <w:rPr/>
      </w:pPr>
      <w:r>
        <w:rPr>
          <w:u w:val="single"/>
        </w:rPr>
        <w:t>Status of County's Environmental Regulatory Authority After January 7, 1991</w:t>
      </w:r>
    </w:p>
    <w:p>
      <w:pPr>
        <w:pStyle w:val="Para"/>
        <w:rPr/>
      </w:pPr>
      <w:r>
        <w:rPr/>
        <w:t>As of January 7, 1991, the date that the 1990 amendment to Section 8.17 of the Charter became effective, the status of Broward County's environmental regulatory authority was as follows:</w:t>
      </w:r>
    </w:p>
    <w:p>
      <w:pPr>
        <w:pStyle w:val="Para"/>
        <w:rPr/>
      </w:pPr>
      <w:r>
        <w:rPr/>
        <w:t xml:space="preserve">1) </w:t>
        <w:tab/>
        <w:t xml:space="preserve">All special acts other than Chapter 77-516, Laws of Florida, granting Broward County authority to regulate air pollution had been repealed.  </w:t>
      </w:r>
    </w:p>
    <w:p>
      <w:pPr>
        <w:pStyle w:val="Para"/>
        <w:rPr/>
      </w:pPr>
      <w:r>
        <w:rPr/>
        <w:t>2)</w:t>
        <w:tab/>
        <w:t>Chapter 77</w:t>
        <w:noBreakHyphen/>
        <w:t xml:space="preserve">516, Laws of Florida the only remaining special act, if considered in the light most favorable to Broward County, may have granted the Environmental Quality Control Board ("EQCB") the same powers as those previously held by the Pollution Control Board under Chapter 65-1338, Laws of Florida, as amended.  Any benefit from that special law in maintaining the special act authority of Broward County to carry out its pollution control programs was lost, however, when the 1990 County referendum transferred those powers from EQCB to the Board of County Commissioners.  The referendum amendment is unsupported by a special act of the legislature. A Board of County Commissioners is without the power to amend a local law by ordinance, or otherwise, except local laws relating only to unincorporated area that were in effect when the Florida Constitution was adopted in 1968. </w:t>
      </w:r>
      <w:r>
        <w:rPr>
          <w:u w:val="single"/>
        </w:rPr>
        <w:t>Spaulding v. St. Johns County</w:t>
      </w:r>
      <w:r>
        <w:rPr/>
        <w:t xml:space="preserve">, 384 So.2d 1276 (Fla. 1980). </w:t>
      </w:r>
      <w:r>
        <w:rPr>
          <w:i/>
          <w:iCs/>
        </w:rPr>
        <w:t xml:space="preserve">See </w:t>
      </w:r>
      <w:r>
        <w:rPr/>
        <w:t xml:space="preserve">Ops. Att’y Gen. Fla. 97-57 (1997), 93-05 (1993).(charter counties have no authority to amend or alter the provisions of special acts passed by the state legislature.)  </w:t>
      </w:r>
      <w:r>
        <w:rPr>
          <w:i/>
          <w:iCs/>
        </w:rPr>
        <w:t>See</w:t>
      </w:r>
      <w:r>
        <w:rPr/>
        <w:t xml:space="preserve"> Op. Att’y Gen. Fla. 81-7 (1981) (the power to amend or repeal a statutory law is a legislative power belonging to the state which is, by the terms of s.1, Art. III, Fla. Const., vested in the state legislature). Therefore, the power held by the Board of County Commissioners pursuant to the 1990 referendum language (the current language now in place) in Section 8.17 of the Broward County Charter is no more than the power a charter county enjoys pursuant to Article VIII of the Florida Constitution and was not effective to transfer to the Board of County Commissioners the powers held originally by the Broward County Pollution Control Board.</w:t>
      </w:r>
    </w:p>
    <w:p>
      <w:pPr>
        <w:pStyle w:val="Para"/>
        <w:rPr/>
      </w:pPr>
      <w:r>
        <w:rPr/>
        <w:t>3) The status of Broward County's rules and regulations relating to pollution control that were in effect in 1977, if considered in the light most favorable to Broward County, would, pursuant to Section 4 of Chapter 77-516, Laws of Florida, continue to remain valid "…until repealed by the proper governmental authority having jurisdiction thereof."  Any new regulations adopted by Broward County ordinance after January 7, 1991 were enacted pursuant to Broward County's power as a charter county, and cannot prevail over general law.</w:t>
      </w:r>
    </w:p>
    <w:p>
      <w:pPr>
        <w:pStyle w:val="Heading2"/>
        <w:spacing w:before="0" w:after="240"/>
        <w:ind w:hanging="0" w:start="0"/>
        <w:rPr/>
      </w:pPr>
      <w:r>
        <w:rPr>
          <w:u w:val="single"/>
        </w:rPr>
        <w:t>Post January 7, 1991 Broward County Regulations and Ordinances</w:t>
      </w:r>
    </w:p>
    <w:p>
      <w:pPr>
        <w:pStyle w:val="Para"/>
        <w:rPr/>
      </w:pPr>
      <w:r>
        <w:rPr/>
        <w:t>On March 20, 2000, by Ordinance 2000-10, Broward County repealed all of its existing ordinances regulating air quality and enacted an entirely new Chapter 27, Article IV, entitled "Air Quality."  The new Article IV includes the current Section 27</w:t>
        <w:noBreakHyphen/>
        <w:t>176 that Broward County now relies upon to require permits for electrical power plants.  It is Section 27-176 which will be subject to the proposed moratorium.  Ordinance 2000</w:t>
        <w:noBreakHyphen/>
        <w:t>10 enacted by Broward County has not been not ratified by, or otherwise supported by special act.  Therefore Ordinance 2000</w:t>
        <w:noBreakHyphen/>
        <w:t>10 , which repealed all existing regulations and adopted a new Article IV , severed the County from any remaining benefits derived from the Chapter 77-516, Laws of Florida and left the County to proceed solely under its charter county ordinance authority.  Chapter 27, Article IV, containing the air permitting requirement, possesses no more than the status of a County ordinance, and does not prevail over a general law to the contrary.</w:t>
      </w:r>
    </w:p>
    <w:p>
      <w:pPr>
        <w:pStyle w:val="Para"/>
        <w:rPr/>
      </w:pPr>
      <w:r>
        <w:rPr/>
        <w:t xml:space="preserve">Now that we have framed the County's authority to issue or require air permits, we will match that authority against state general law to determine whether the County's requirement for air permits is valid. </w:t>
      </w:r>
    </w:p>
    <w:p>
      <w:pPr>
        <w:pStyle w:val="Outline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II</w:t>
      </w:r>
      <w:r>
        <w:rPr>
          <w:lang w:val="en-CA" w:eastAsia="en-CA"/>
        </w:rPr>
      </w:r>
      <w:r>
        <w:rPr>
          <w:lang w:val="en-CA" w:eastAsia="en-CA"/>
        </w:rPr>
        <w:fldChar w:fldCharType="end"/>
      </w:r>
      <w:r>
        <w:rPr/>
        <w:t xml:space="preserve">. </w:t>
        <w:tab/>
        <w:t>The Department's Exclusive Authority to Issue Permits Pursuant to Section 403.182, Florida Statutes</w:t>
      </w:r>
    </w:p>
    <w:p>
      <w:pPr>
        <w:pStyle w:val="Para"/>
        <w:rPr/>
      </w:pPr>
      <w:r>
        <w:rPr/>
        <w:t>Section 403.031(7) defines "Pollution" as follows:</w:t>
      </w:r>
    </w:p>
    <w:p>
      <w:pPr>
        <w:pStyle w:val="Para"/>
        <w:ind w:start="720" w:end="720"/>
        <w:rPr>
          <w:i/>
          <w:i/>
          <w:iCs/>
          <w:sz w:val="20"/>
        </w:rPr>
      </w:pPr>
      <w:r>
        <w:rPr>
          <w:i/>
          <w:iCs/>
          <w:sz w:val="20"/>
        </w:rPr>
        <w:t>Pollution is the presence in the outdoor atmosphere or waters of the state of any substances, contaminants, noise, or manmade or human-induced impairment of air or waters or alteration of the chemical, physical, biological, or radiological integrity of air or water in quantities or at levels which are or may be potentially harmful or injurious to human health or welfare, or animal or plant life, or property or which unreasonably interfere with the enjoyment of life or property, including outdoor recreation unless authorized by applicable law</w:t>
      </w:r>
    </w:p>
    <w:p>
      <w:pPr>
        <w:pStyle w:val="Para"/>
        <w:rPr/>
      </w:pPr>
      <w:r>
        <w:rPr/>
        <w:t xml:space="preserve">Section 404.182, Florida Statutes, entitled "Local pollution control programs," at subsection (2) states that the State of Florida Department of Environmental Protection ("DEP") </w:t>
      </w:r>
    </w:p>
    <w:p>
      <w:pPr>
        <w:pStyle w:val="Para"/>
        <w:ind w:hanging="0" w:start="720" w:end="720"/>
        <w:rPr/>
      </w:pPr>
      <w:r>
        <w:rPr>
          <w:i/>
          <w:iCs/>
          <w:sz w:val="20"/>
        </w:rPr>
        <w:t>shall have the exclusive authority and power to require and issue permits; provided, however, that the Department may delegate its power and authority to local pollution control organizations if the Department finds it necessary or desirable to do so.</w:t>
      </w:r>
      <w:r>
        <w:rPr/>
        <w:t xml:space="preserve">  </w:t>
      </w:r>
    </w:p>
    <w:p>
      <w:pPr>
        <w:pStyle w:val="Para"/>
        <w:ind w:start="720" w:end="720"/>
        <w:rPr/>
      </w:pPr>
      <w:r>
        <w:rPr/>
        <w:tab/>
        <w:tab/>
        <w:tab/>
        <w:tab/>
      </w:r>
      <w:r>
        <w:rPr>
          <w:b/>
          <w:bCs/>
          <w:sz w:val="20"/>
        </w:rPr>
        <w:t xml:space="preserve">§ 403.182(2), Fla. Stat. (2000).  </w:t>
      </w:r>
    </w:p>
    <w:p>
      <w:pPr>
        <w:pStyle w:val="Para"/>
        <w:rPr/>
      </w:pPr>
      <w:r>
        <w:rPr/>
        <w:t xml:space="preserve">Because Broward County does not have independent permitting authority by special act and because of the unambiguous and direct language used by the general law, </w:t>
      </w:r>
      <w:r>
        <w:rPr>
          <w:i/>
          <w:iCs/>
        </w:rPr>
        <w:t xml:space="preserve">i.e., </w:t>
      </w:r>
      <w:r>
        <w:rPr/>
        <w:t>"shall have the exclusive authority," the County has no authority to require such permits, unless air permitting authority has been expressly delegated to it.</w:t>
      </w:r>
    </w:p>
    <w:p>
      <w:pPr>
        <w:pStyle w:val="Para"/>
        <w:keepNext w:val="true"/>
        <w:keepLines/>
        <w:rPr/>
      </w:pPr>
      <w:r>
        <w:rPr/>
        <w:t xml:space="preserve">DEP delegates its permitting authority by a Specific Operating Agreement ("SOA").  The effective SOA between the County and DEP was executed last year.  We have not been able to obtain an executed copy of that agreement.  In Part III, Section(4) of the SOA, DEP has delegated to Broward County district-level air permit issuance authority "except for the following permits or categories of air sources."  The exceptions include:  </w:t>
      </w:r>
    </w:p>
    <w:p>
      <w:pPr>
        <w:pStyle w:val="Para"/>
        <w:keepNext w:val="true"/>
        <w:keepLines/>
        <w:rPr/>
      </w:pPr>
      <w:r>
        <w:rPr>
          <w:i/>
          <w:iCs/>
          <w:sz w:val="20"/>
        </w:rPr>
        <w:t>1</w:t>
      </w:r>
      <w:r>
        <w:rPr>
          <w:sz w:val="20"/>
        </w:rPr>
        <w:t>.</w:t>
        <w:tab/>
      </w:r>
      <w:r>
        <w:rPr>
          <w:i/>
          <w:iCs/>
          <w:sz w:val="20"/>
        </w:rPr>
        <w:t>Electrical power plants and waste</w:t>
        <w:noBreakHyphen/>
        <w:t>to</w:t>
        <w:noBreakHyphen/>
        <w:t xml:space="preserve">energy facilities </w:t>
      </w:r>
    </w:p>
    <w:p>
      <w:pPr>
        <w:pStyle w:val="Para"/>
        <w:keepNext w:val="true"/>
        <w:keepLines/>
        <w:jc w:val="center"/>
        <w:rPr>
          <w:i/>
          <w:i/>
          <w:iCs/>
          <w:sz w:val="20"/>
        </w:rPr>
      </w:pPr>
      <w:r>
        <w:rPr>
          <w:i/>
          <w:iCs/>
          <w:sz w:val="20"/>
        </w:rPr>
        <w:t xml:space="preserve">* * * * </w:t>
      </w:r>
    </w:p>
    <w:p>
      <w:pPr>
        <w:pStyle w:val="Para"/>
        <w:keepNext w:val="true"/>
        <w:keepLines/>
        <w:rPr>
          <w:i/>
          <w:i/>
          <w:iCs/>
          <w:sz w:val="20"/>
        </w:rPr>
      </w:pPr>
      <w:r>
        <w:rPr>
          <w:i/>
          <w:iCs/>
          <w:sz w:val="20"/>
        </w:rPr>
        <w:t>4.</w:t>
        <w:tab/>
        <w:t>PSD and NSR construction permits other than those covered above.</w:t>
      </w:r>
    </w:p>
    <w:p>
      <w:pPr>
        <w:pStyle w:val="Para"/>
        <w:rPr/>
      </w:pPr>
      <w:r>
        <w:rPr/>
        <w:t xml:space="preserve">Therefore, DEP has not delegated to Broward County the authority to issue air quality permits for Enron's proposed electrical power plants and consequently DEP has the exclusive authority to issue such permits pursuant to the language of 403.182(2). </w:t>
      </w:r>
    </w:p>
    <w:p>
      <w:pPr>
        <w:pStyle w:val="Para"/>
        <w:rPr/>
      </w:pPr>
      <w:r>
        <w:rPr/>
        <w:t>A possible argument that could be advanced by Broward County in defense of its permitting authority is that the SOA's exclusion of "electrical power plants" does not apply to Enron's proposed facilities.  This argument stems from the statutory definition of "electrical power plant" used by the controlling pollution control statutes contained within Chapter 403.  That statute defines an "electrical power plant" as "owned or operated by an electrical utility," and "electrical utilities" are in turn defined as "cities and towns, counties, public utility districts, regulated electric companies or combinations thereof, engaged in, or authorized to engage in, the business of generating, transmitting or distributing electric energy."  §§ 403.031(20) and 403.503(13), Fla. Stat. (2000).  Broward County could argue that because Enron's proposed facility is not owned and operated by an "utility," it is not an "electrical power plant."  However, the SOA does not reference the statutory definition and, consequently, we would argue that the term should be afforded its ordinary and natural meaning.  It is likely that DEP would be the final arbiter of the meaning of the term pursuant to Section (2) of Part III of the SOA.  Because DEP has accepted, processed and issued a notice of intent to issue the construction permit for Enron's facility, it is clear that DEP is not treating the air construction permit for Enron's facility as a delegated permit.  Furthermore, we have been advised that the permits to be obtained by Enron are PSD construction permits and would also be exempt from permit delegation by being included in that category.</w:t>
      </w:r>
    </w:p>
    <w:p>
      <w:pPr>
        <w:pStyle w:val="Para"/>
        <w:rPr/>
      </w:pPr>
      <w:r>
        <w:rPr/>
        <w:t>Under Section (6) of Part I of the SOA, DEP has agreed to enforce Broward County's ordinances in regulating air pollution within Broward County.  However DEP has the discretion not to enforce any ordinances enacted after the date of the SOA until DEP determines whether such rules are "compatible with, or stricter or more extensive than those imposed by Chapter 403, F.S. and rules adopted thereunder."  Therefore, if Broward County adopts its proposed moratorium and seeks to have DEP treat that moratorium as a local rule to be enforced by DEP in its issuance of the DEP Permit, DEP has the discretion not to enforce a County moratorium.  It is unlikely that DEP would agree to honor the moratorium in issuing its permit.</w:t>
      </w:r>
      <w:r>
        <w:rPr>
          <w:rStyle w:val="FootnoteCharacters"/>
          <w:rStyle w:val="FootnoteReference"/>
        </w:rPr>
        <w:footnoteReference w:id="2"/>
      </w:r>
    </w:p>
    <w:p>
      <w:pPr>
        <w:pStyle w:val="Para"/>
        <w:rPr/>
      </w:pPr>
      <w:r>
        <w:rPr/>
        <w:t xml:space="preserve">Section (9) of Part I states that the provisions of the SOA apply only to DEP delegated permits and "do not affect any County permits issued in accordance with County rules and not covered by the agreement."  The County is likely to argue that based upon that language, the limitation on the delegation of air permitting does not prevent the County from issuing its own permits pursuant to Section (9) of Part I of the SOA.  However, DEP cannot by agreement invest the County with an authority, </w:t>
      </w:r>
      <w:r>
        <w:rPr>
          <w:i/>
          <w:iCs/>
        </w:rPr>
        <w:t>i.e.</w:t>
      </w:r>
      <w:r>
        <w:rPr/>
        <w:t xml:space="preserve">, independent permitting authority,  that the County is prohibited from exercising by statute.   </w:t>
      </w:r>
    </w:p>
    <w:p>
      <w:pPr>
        <w:pStyle w:val="Para"/>
        <w:rPr/>
      </w:pPr>
      <w:r>
        <w:rPr/>
        <w:t>The pronouncement in Section 403.182(2) that the Department shall retain the exclusive power and authority to require and issue permits unless such power is delegated, combined with the language found within the SOA that specifically excludes from any delegation of authority the ability to receive, process and take final agency action on air permits for electrical power plants, supports the conclusion that the Department has exclusive authority and power to issue and require air construction permits.</w:t>
      </w:r>
    </w:p>
    <w:p>
      <w:pPr>
        <w:pStyle w:val="Para"/>
        <w:rPr/>
      </w:pPr>
      <w:r>
        <w:rPr/>
        <w:t xml:space="preserve">It is important at this point to mention that we met with DEP's assistant general counsel, Patricia Cumer and with the Director of the Division of Air Resource Management, Howard Rhodes this month to discuss obtaining from DEP a written determination that Broward County's proposed moratorium would be in conflict with Section 403.182(2) and would not be an approved local program (as discussed in the subsequent section).  Ms. Cumer stated that DEP would not get involved and did not wish to interfere with a local permitting program that is undertaken by a local government under its own authority, rather than under authority delegated by DEP.  She acknowledged that such a position might be inconsistent with the law and that a court might very well conclude that the local government lacked the authority to require permits.  In our discussion regarding the authority of local governments, Ms. Cumer referenced the language in Section 403.182 which states: </w:t>
      </w:r>
    </w:p>
    <w:p>
      <w:pPr>
        <w:pStyle w:val="Para"/>
        <w:ind w:hanging="0" w:start="720" w:end="720"/>
        <w:rPr>
          <w:i/>
          <w:i/>
          <w:iCs/>
          <w:sz w:val="20"/>
        </w:rPr>
      </w:pPr>
      <w:r>
        <w:rPr>
          <w:i/>
          <w:iCs/>
          <w:sz w:val="20"/>
        </w:rPr>
        <w:t xml:space="preserve">Local pollution control programs in existence on the effective date of this act shall not be ousted of jurisdiction if such local program complies with this act.  </w:t>
      </w:r>
    </w:p>
    <w:p>
      <w:pPr>
        <w:pStyle w:val="Para"/>
        <w:rPr/>
      </w:pPr>
      <w:r>
        <w:rPr/>
        <w:t>Ms. Cumer's position seemed to be that because Broward County may have had a program in effect prior to the enactment of Section 403.182, Broward County might somehow be exempt from the preemption provisions of the statute.  The statutory language quoted by Ms. Cumer does result in some ambiguity in the statute.  However, Section 403.182 states that for a program not to be ousted of jurisdiction, the local program must comply with the "act."  The "act" gives DEP exclusive permitting authority except where that permitting authority is delegated to the local government.  Nonetheless a court might conclude that the only way to give meaning to that quoted sentence regarding the jurisdiction of the local government is to allow the local government to retain an existing permitting program.</w:t>
      </w:r>
    </w:p>
    <w:p>
      <w:pPr>
        <w:pStyle w:val="Para"/>
        <w:rPr/>
      </w:pPr>
      <w:r>
        <w:rPr/>
        <w:t>We have not been able to determine whether Broward County had a permitting program in effect when the "act" became effective in 1967.  The earliest evidence we have found of a permitting requirement was in Resolution 80-1 of the Environmental Quality Control Board adopted August 15, 1980.  If a  prior permitting requirement existed it would have been included in the Rules of the Pollution Control Board that were adopted before 1973.  (We have reviewed the rules adopted between 1973 and 1977.)  Neither Broward County records nor the local library has a copy of those rules.</w:t>
      </w:r>
    </w:p>
    <w:p>
      <w:pPr>
        <w:pStyle w:val="Para"/>
        <w:rPr/>
      </w:pPr>
      <w:r>
        <w:rPr/>
        <w:t>However, even if Section 403.182 were interpreted to allow a local program to continue to exercise independent permitting authority if such program existed prior to the 1967 adoption of Section 403.182, Section 403.182 still requires the local program to be approved by DEP, as discussed in Section III below.</w:t>
      </w:r>
    </w:p>
    <w:p>
      <w:pPr>
        <w:pStyle w:val="Para"/>
        <w:rPr/>
      </w:pPr>
      <w:r>
        <w:rPr/>
        <w:t xml:space="preserve">It is worth comparing the Broward County situation with that of the Hillsborough County Environmental Protection Commission.  The Attorney General has advised that Hillsborough County entity </w:t>
      </w:r>
      <w:r>
        <w:rPr>
          <w:i/>
          <w:iCs/>
        </w:rPr>
        <w:t xml:space="preserve">does </w:t>
      </w:r>
      <w:r>
        <w:rPr/>
        <w:t>possess permitting power despite the express language of Section 403.182(2), because the text of the special act establishing Hillsborough County's local pollution control entity was adopted after 1967 and included a section stating "</w:t>
      </w:r>
      <w:r>
        <w:rPr>
          <w:i/>
          <w:iCs/>
        </w:rPr>
        <w:t>[p]ermits may be required</w:t>
      </w:r>
      <w:r>
        <w:rPr/>
        <w:t>," which explained in detail the county's permitting authority.  Op. Att'y Gen. Fla. 86</w:t>
        <w:noBreakHyphen/>
        <w:t>82 (1986) (emphasis added)</w:t>
      </w:r>
    </w:p>
    <w:p>
      <w:pPr>
        <w:pStyle w:val="OutlineLevel1"/>
        <w:keepNext w:val="false"/>
        <w:keepLines w:val="false"/>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III</w:t>
      </w:r>
      <w:r>
        <w:rPr>
          <w:lang w:val="en-CA" w:eastAsia="en-CA"/>
        </w:rPr>
      </w:r>
      <w:r>
        <w:rPr>
          <w:lang w:val="en-CA" w:eastAsia="en-CA"/>
        </w:rPr>
        <w:fldChar w:fldCharType="end"/>
      </w:r>
      <w:r>
        <w:rPr/>
        <w:t>.</w:t>
        <w:tab/>
        <w:t xml:space="preserve">Requirement for DEP to Approve a Local Program </w:t>
      </w:r>
    </w:p>
    <w:p>
      <w:pPr>
        <w:pStyle w:val="OutlineLevel1"/>
        <w:keepNext w:val="false"/>
        <w:keepLines w:val="false"/>
        <w:ind w:hanging="0" w:start="0" w:end="0"/>
        <w:rPr>
          <w:b w:val="false"/>
          <w:bCs w:val="false"/>
          <w:i/>
          <w:i/>
          <w:iCs/>
        </w:rPr>
      </w:pPr>
      <w:r>
        <w:rPr/>
        <w:tab/>
      </w:r>
      <w:r>
        <w:rPr>
          <w:b w:val="false"/>
          <w:bCs w:val="false"/>
        </w:rPr>
        <w:t>Section 403.182(1) states:</w:t>
      </w:r>
    </w:p>
    <w:p>
      <w:pPr>
        <w:pStyle w:val="OutlineLevel1"/>
        <w:keepNext w:val="false"/>
        <w:keepLines w:val="false"/>
        <w:ind w:hanging="0" w:start="728" w:end="720"/>
        <w:rPr>
          <w:b w:val="false"/>
          <w:bCs w:val="false"/>
          <w:i/>
          <w:i/>
          <w:iCs/>
          <w:sz w:val="20"/>
        </w:rPr>
      </w:pPr>
      <w:r>
        <w:rPr>
          <w:b w:val="false"/>
          <w:bCs w:val="false"/>
          <w:i/>
          <w:iCs/>
          <w:sz w:val="20"/>
        </w:rPr>
        <w:t>[A]ll local pollution control programs, whether established before or after the effective date of this act must:</w:t>
      </w:r>
    </w:p>
    <w:p>
      <w:pPr>
        <w:pStyle w:val="OutlineLevel1"/>
        <w:keepNext w:val="false"/>
        <w:keepLines w:val="false"/>
        <w:ind w:hanging="0" w:start="728" w:end="720"/>
        <w:rPr>
          <w:b w:val="false"/>
          <w:bCs w:val="false"/>
          <w:i/>
          <w:i/>
          <w:iCs/>
          <w:sz w:val="20"/>
        </w:rPr>
      </w:pPr>
      <w:r>
        <w:rPr>
          <w:b w:val="false"/>
          <w:bCs w:val="false"/>
          <w:i/>
          <w:iCs/>
          <w:sz w:val="20"/>
        </w:rPr>
        <w:tab/>
        <w:t>(a) be approved by the department as adequate to meet the requirements of this act and any applicable rules and regulations pursuant thereto.</w:t>
      </w:r>
    </w:p>
    <w:p>
      <w:pPr>
        <w:pStyle w:val="OutlineLevel1"/>
        <w:keepNext w:val="false"/>
        <w:keepLines w:val="false"/>
        <w:ind w:hanging="0" w:start="728" w:end="0"/>
        <w:jc w:val="center"/>
        <w:rPr>
          <w:b w:val="false"/>
          <w:bCs w:val="false"/>
        </w:rPr>
      </w:pPr>
      <w:r>
        <w:rPr>
          <w:b w:val="false"/>
          <w:bCs w:val="false"/>
          <w:i/>
          <w:iCs/>
        </w:rPr>
        <w:t>* * * *</w:t>
      </w:r>
    </w:p>
    <w:p>
      <w:pPr>
        <w:pStyle w:val="OutlineLevel1"/>
        <w:keepNext w:val="false"/>
        <w:keepLines w:val="false"/>
        <w:tabs>
          <w:tab w:val="clear" w:pos="720"/>
          <w:tab w:val="left" w:pos="810" w:leader="none"/>
        </w:tabs>
        <w:ind w:hanging="90" w:start="90" w:end="0"/>
        <w:rPr/>
      </w:pPr>
      <w:r>
        <w:rPr>
          <w:b w:val="false"/>
          <w:bCs w:val="false"/>
        </w:rPr>
        <w:tab/>
        <w:tab/>
        <w:t xml:space="preserve">Pursuant to Section 403.182(1), even if Broward County had independent permitting authority and adopted a moratorium on the issuance of its permits for electrical power plants that local pollution control "program" would require DEP approval  Florida's First District Court of Appeal held that Alachua County's attempt to issue a moratorium on the issuance of building permits for underground storage tanks was an unauthorized regulation in an area where the legislature had specifically preempted the field.  The appellate court cited with approval the trial court's holding that "an ordinance that completely prohibits a project is as much a regulation as one which imposes stringent or extensive requirements on the construction of such project."  </w:t>
      </w:r>
      <w:r>
        <w:rPr>
          <w:b w:val="false"/>
          <w:bCs w:val="false"/>
          <w:u w:val="single"/>
        </w:rPr>
        <w:t>Alachua County v. Lewis Oil Company, Inc.</w:t>
      </w:r>
      <w:r>
        <w:rPr>
          <w:b w:val="false"/>
          <w:bCs w:val="false"/>
        </w:rPr>
        <w:t>, 554 So. 2d 1210, 1211 (Fla. 1st DCA 1989).</w:t>
      </w:r>
    </w:p>
    <w:p>
      <w:pPr>
        <w:pStyle w:val="OutlineLevel1"/>
        <w:keepNext w:val="false"/>
        <w:keepLines w:val="false"/>
        <w:tabs>
          <w:tab w:val="clear" w:pos="720"/>
          <w:tab w:val="left" w:pos="810" w:leader="none"/>
        </w:tabs>
        <w:ind w:hanging="90" w:start="90" w:end="0"/>
        <w:rPr>
          <w:b w:val="false"/>
          <w:bCs w:val="false"/>
        </w:rPr>
      </w:pPr>
      <w:r>
        <w:rPr>
          <w:b w:val="false"/>
          <w:bCs w:val="false"/>
        </w:rPr>
        <w:tab/>
        <w:t>This argument is one that would probably need to be advanced by Enron in challenging the moratorium because DEP has to date exhibited reluctance to exert its authority to preclude local programs that issue separate permits or those that adopt separate regulations for enforcement of their own programs.  Evidence of DEP's reticence is found in language from Part I, Section (9) of the SOA between DEP and Broward County in which DEP stated that the SOA did not affect County permits issued in accordance with County rules and not covered by the agreement.  That reluctance was also expressed in DEP's response to Alachua County's Petition for a Declaratory Statement, discussed below.</w:t>
      </w:r>
    </w:p>
    <w:p>
      <w:pPr>
        <w:pStyle w:val="OutlineLevel1"/>
        <w:keepNext w:val="false"/>
        <w:keepLines w:val="false"/>
        <w:ind w:hanging="0" w:start="0" w:end="0"/>
        <w:rPr>
          <w:b w:val="false"/>
          <w:bCs w:val="false"/>
        </w:rPr>
      </w:pPr>
      <w:r>
        <w:rPr>
          <w:b w:val="false"/>
          <w:bCs w:val="false"/>
        </w:rPr>
        <w:tab/>
        <w:t>Section 403.182(4)(a) states, however:</w:t>
      </w:r>
    </w:p>
    <w:p>
      <w:pPr>
        <w:pStyle w:val="OutlineLevel1"/>
        <w:keepNext w:val="false"/>
        <w:keepLines w:val="false"/>
        <w:ind w:hanging="0" w:end="720"/>
        <w:rPr>
          <w:b w:val="false"/>
          <w:bCs w:val="false"/>
          <w:sz w:val="20"/>
        </w:rPr>
      </w:pPr>
      <w:r>
        <w:rPr>
          <w:b w:val="false"/>
          <w:bCs w:val="false"/>
          <w:i/>
          <w:iCs/>
          <w:sz w:val="20"/>
        </w:rPr>
        <w:t>If the department has reason to believe that a pollution control program in force pursuant to this section is inadequate to prevent and control pollution in the jurisdiction to which such program relates, or that such program is being administered in a manner inconsistent with the requirements of this act, it shall proceed to determine the matter.</w:t>
      </w:r>
    </w:p>
    <w:p>
      <w:pPr>
        <w:pStyle w:val="OutlineLevel1"/>
        <w:keepNext w:val="false"/>
        <w:keepLines w:val="false"/>
        <w:ind w:hanging="0" w:start="0" w:end="0"/>
        <w:rPr/>
      </w:pPr>
      <w:r>
        <w:rPr>
          <w:b w:val="false"/>
          <w:bCs w:val="false"/>
        </w:rPr>
        <w:tab/>
        <w:t xml:space="preserve">This language would appear to provide Enron with the remedy of seeking a determination from DEP, either informally or by Declaratory Statement, that Broward County's moratorium is not an approved program and is inconsistent with Chapter 403.  However, after meeting with DEP's assistant general counsel who is responsible for drafting such Declaratory Statements, we believe DEP would decline to get involved by providing a noncommittal response, similar to the response provided to Alachua County in </w:t>
      </w:r>
      <w:r>
        <w:rPr>
          <w:b w:val="false"/>
          <w:bCs w:val="false"/>
          <w:u w:val="single"/>
        </w:rPr>
        <w:t>In Re: Alachua County Petition for Declaratory Statement</w:t>
      </w:r>
      <w:r>
        <w:rPr>
          <w:b w:val="false"/>
          <w:bCs w:val="false"/>
        </w:rPr>
        <w:t xml:space="preserve">,  OGC Case #00-1636.  In the final order on that petition DEP stated that the issue of whether Alachua County could enforce a county ordinance which adopted DEP's regulations prior to DEP's approval of the County's local program was a matter beyond the jurisdiction and expertise of DEP.  The courts have provided a much better forum for asserting the preemptive authority of DEP.  </w:t>
      </w:r>
      <w:r>
        <w:rPr>
          <w:b w:val="false"/>
          <w:bCs w:val="false"/>
          <w:i/>
          <w:iCs/>
        </w:rPr>
        <w:t xml:space="preserve">See </w:t>
      </w:r>
      <w:r>
        <w:rPr>
          <w:b w:val="false"/>
          <w:bCs w:val="false"/>
          <w:u w:val="single"/>
        </w:rPr>
        <w:t>Sun Harbor Homeowners Association, Inc. v. Broward County Department of Natural Resource Protection</w:t>
      </w:r>
      <w:r>
        <w:rPr>
          <w:b w:val="false"/>
          <w:bCs w:val="false"/>
        </w:rPr>
        <w:t>, 700 So. 2d 178 (Fla. 4</w:t>
      </w:r>
      <w:r>
        <w:rPr>
          <w:b w:val="false"/>
          <w:bCs w:val="false"/>
          <w:vertAlign w:val="superscript"/>
        </w:rPr>
        <w:t>th</w:t>
      </w:r>
      <w:r>
        <w:rPr>
          <w:b w:val="false"/>
          <w:bCs w:val="false"/>
        </w:rPr>
        <w:t xml:space="preserve"> DCA 1997); </w:t>
      </w:r>
      <w:r>
        <w:rPr>
          <w:b w:val="false"/>
          <w:bCs w:val="false"/>
          <w:u w:val="single"/>
        </w:rPr>
        <w:t>Metropolitan Dade County v</w:t>
      </w:r>
      <w:r>
        <w:rPr>
          <w:b w:val="false"/>
          <w:bCs w:val="false"/>
        </w:rPr>
        <w:t>.</w:t>
      </w:r>
      <w:r>
        <w:rPr>
          <w:b w:val="false"/>
          <w:bCs w:val="false"/>
          <w:u w:val="single"/>
        </w:rPr>
        <w:t xml:space="preserve"> Chase Federal Housing Corporation</w:t>
      </w:r>
      <w:r>
        <w:rPr>
          <w:b w:val="false"/>
          <w:bCs w:val="false"/>
        </w:rPr>
        <w:t xml:space="preserve"> 737 So. 2d 494 (Fla. 3</w:t>
      </w:r>
      <w:r>
        <w:rPr>
          <w:b w:val="false"/>
          <w:bCs w:val="false"/>
          <w:vertAlign w:val="superscript"/>
        </w:rPr>
        <w:t>rd</w:t>
      </w:r>
      <w:r>
        <w:rPr>
          <w:b w:val="false"/>
          <w:bCs w:val="false"/>
        </w:rPr>
        <w:t xml:space="preserve"> DCA 1999); and </w:t>
      </w:r>
      <w:r>
        <w:rPr>
          <w:b w:val="false"/>
          <w:bCs w:val="false"/>
          <w:u w:val="single"/>
        </w:rPr>
        <w:t>Alachua County v. Lewis Oil Company, Inc.</w:t>
      </w:r>
      <w:r>
        <w:rPr>
          <w:b w:val="false"/>
          <w:bCs w:val="false"/>
        </w:rPr>
        <w:t xml:space="preserve"> 554 So. 2d 1210 (Fla. 1</w:t>
      </w:r>
      <w:r>
        <w:rPr>
          <w:b w:val="false"/>
          <w:bCs w:val="false"/>
          <w:vertAlign w:val="superscript"/>
        </w:rPr>
        <w:t>st</w:t>
      </w:r>
      <w:r>
        <w:rPr>
          <w:b w:val="false"/>
          <w:bCs w:val="false"/>
        </w:rPr>
        <w:t xml:space="preserve"> DCA 1989).</w:t>
      </w:r>
    </w:p>
    <w:p>
      <w:pPr>
        <w:pStyle w:val="OutlineLevel1"/>
        <w:keepNext w:val="false"/>
        <w:keepLines w:val="false"/>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IV</w:t>
      </w:r>
      <w:r>
        <w:rPr>
          <w:lang w:val="en-CA" w:eastAsia="en-CA"/>
        </w:rPr>
      </w:r>
      <w:r>
        <w:rPr>
          <w:lang w:val="en-CA" w:eastAsia="en-CA"/>
        </w:rPr>
        <w:fldChar w:fldCharType="end"/>
      </w:r>
      <w:r>
        <w:rPr/>
        <w:t xml:space="preserve">. </w:t>
        <w:tab/>
        <w:t>Preemption Regarding the Issuance of Operation Permits Pursuant to Section 403.0872, Florida Statutes</w:t>
      </w:r>
    </w:p>
    <w:p>
      <w:pPr>
        <w:pStyle w:val="Para"/>
        <w:keepNext w:val="true"/>
        <w:keepLines/>
        <w:rPr/>
      </w:pPr>
      <w:r>
        <w:rPr/>
        <w:t>In contrast to DEP's reluctance to assert the preemptive effect of Section 403.182(2) we found the DEP very willing to assert that the County had no authority to issue operation permits for electric power plants or other major sources pursuant to the language in Section 403.0872, Florida Statutes.  Section 403.0872 states:</w:t>
      </w:r>
    </w:p>
    <w:p>
      <w:pPr>
        <w:pStyle w:val="Para"/>
        <w:keepNext w:val="true"/>
        <w:keepLines/>
        <w:ind w:hanging="0" w:start="720" w:end="720"/>
        <w:rPr/>
      </w:pPr>
      <w:r>
        <w:rPr>
          <w:i/>
          <w:iCs/>
          <w:sz w:val="20"/>
        </w:rPr>
        <w:t>[E]ach major source of air pollution, including electrical power plants certified under s. 403.511 must obtain from the department an operation permit for a major source of air pollution under this section</w:t>
      </w:r>
      <w:r>
        <w:rPr/>
        <w:t xml:space="preserve"> ….</w:t>
      </w:r>
      <w:r>
        <w:rPr>
          <w:i/>
          <w:iCs/>
          <w:sz w:val="20"/>
        </w:rPr>
        <w:t>Operation permits for major sources of air pollution, except general permits issued pursuant to s. 403.814 must be issued in accordance with procedures contained in this section and in accordance with chapter 120; however, to the extent that chapter 120 is inconsistent with the provisions of this section, the procedures contained in this section  prevail.</w:t>
      </w:r>
    </w:p>
    <w:p>
      <w:pPr>
        <w:pStyle w:val="Para"/>
        <w:keepNext w:val="true"/>
        <w:keepLines/>
        <w:ind w:hanging="0" w:end="0"/>
        <w:rPr/>
      </w:pPr>
      <w:r>
        <w:rPr/>
        <w:t>Subsection (13)(a) of Section 403.0872 states:</w:t>
      </w:r>
    </w:p>
    <w:p>
      <w:pPr>
        <w:pStyle w:val="Indent5Italics"/>
        <w:rPr>
          <w:sz w:val="20"/>
        </w:rPr>
      </w:pPr>
      <w:r>
        <w:rPr>
          <w:sz w:val="20"/>
        </w:rPr>
        <w:t xml:space="preserve">In order to insure statewide consistency in the implementation of the National Acid Deposition Control Allowance Transfer System, a department district office or local pollution control program may not issue or administer permits under this section for any electrical power plant or any source that participates in the allowance transfer system.  </w:t>
      </w:r>
    </w:p>
    <w:p>
      <w:pPr>
        <w:pStyle w:val="Normal12"/>
        <w:keepNext w:val="true"/>
        <w:keepLines/>
        <w:rPr/>
      </w:pPr>
      <w:r>
        <w:rPr/>
        <w:t>Subsection 403.0872 (15) states:</w:t>
      </w:r>
    </w:p>
    <w:p>
      <w:pPr>
        <w:pStyle w:val="Indent5Italics"/>
        <w:rPr>
          <w:sz w:val="20"/>
        </w:rPr>
      </w:pPr>
      <w:r>
        <w:rPr>
          <w:sz w:val="20"/>
        </w:rPr>
        <w:t>Any permittee that operates in compliance with an air</w:t>
        <w:noBreakHyphen/>
        <w:t xml:space="preserve">operation permit issued under this section is deemed to be in compliance with applicable permit requirements of the Clean Air Act and all implementing state, local, and federal air pollution control rules land regulations and all provisions of this chapter, relating to air pollution, and rules adopted there under.   </w:t>
      </w:r>
    </w:p>
    <w:p>
      <w:pPr>
        <w:pStyle w:val="Para"/>
        <w:rPr/>
      </w:pPr>
      <w:r>
        <w:rPr/>
        <w:t xml:space="preserve">Enron's proposed power plants are considered a major source under subsection 403.0872(1)(b) through (e).  The statute states that operation permits for major sources must be obtained under this section and that local pollution control programs may not issue or administer permits under this section for any electrical power plant.  There is some ambiguity in the wording of this statute because it is not clear from the language whether the reference in (13)(a) is to electrical power plants </w:t>
      </w:r>
      <w:r>
        <w:rPr>
          <w:i/>
          <w:iCs/>
        </w:rPr>
        <w:t xml:space="preserve">per se </w:t>
      </w:r>
      <w:r>
        <w:rPr/>
        <w:t>or electrical power plants that participate in the allowance transfer system.  However, according to Dave Kellermeyer of Enron, the turbines in Enron's proposed power plants are "affected units" subject to the acid rain program, per the applicability requirements of 40 CFR 72.6(a)(3) and therefore participate in the allowance transfer system. Consequently Enron's facilities would be covered by Section 403.082(15) regardless of the interpretation.</w:t>
      </w:r>
    </w:p>
    <w:p>
      <w:pPr>
        <w:pStyle w:val="Para"/>
        <w:rPr/>
      </w:pPr>
      <w:r>
        <w:rPr/>
        <w:t xml:space="preserve">Unfortunately, Section 403.0872 regulates only the </w:t>
      </w:r>
      <w:r>
        <w:rPr>
          <w:i/>
          <w:iCs/>
        </w:rPr>
        <w:t>operation</w:t>
      </w:r>
      <w:r>
        <w:rPr/>
        <w:t xml:space="preserve"> of a major source and not construction.  Construction permits for a Enron's electric power plant are issued pursuant to Section 403.087, which includes no preemption language within the section, although we believe that such preemption language need not be included in Section 403.087 because it is contained in Section 403.182(2).  </w:t>
      </w:r>
    </w:p>
    <w:p>
      <w:pPr>
        <w:pStyle w:val="Para"/>
        <w:rPr/>
      </w:pPr>
      <w:r>
        <w:rPr/>
        <w:t xml:space="preserve">Still, the language in Section 403.0872 supports the position that the legislature intended to legislate a broad preemption of local permitting under Chapter 403.  If Broward County were allowed to require air quality construction permits for such facilities, it would be afforded indirect method of regulating the operation of a power plant by requiring evidence that the plant, when built, would meet certain operational criteria.  </w:t>
      </w:r>
    </w:p>
    <w:p>
      <w:pPr>
        <w:pStyle w:val="Para"/>
        <w:rPr/>
      </w:pPr>
      <w:r>
        <w:fldChar w:fldCharType="begin"/>
      </w:r>
      <w:r>
        <w:rPr>
          <w:b/>
          <w:bCs/>
          <w:lang w:val="en-CA" w:eastAsia="en-CA"/>
        </w:rPr>
        <w:instrText xml:space="preserve"> QUOTE</w:instrText>
      </w:r>
      <w:r>
        <w:rPr>
          <w:b/>
          <w:bCs/>
          <w:lang w:val="en-CA" w:eastAsia="en-CA"/>
        </w:rPr>
      </w:r>
      <w:r>
        <w:rPr>
          <w:b/>
          <w:bCs/>
          <w:lang w:val="en-CA" w:eastAsia="en-CA"/>
        </w:rPr>
        <w:fldChar w:fldCharType="separate"/>
      </w:r>
      <w:r>
        <w:rPr>
          <w:b/>
          <w:bCs/>
          <w:lang w:val="en-CA" w:eastAsia="en-CA"/>
        </w:rPr>
        <w:t>V</w:t>
      </w:r>
      <w:r>
        <w:rPr>
          <w:b/>
          <w:bCs/>
          <w:lang w:val="en-CA" w:eastAsia="en-CA"/>
        </w:rPr>
      </w:r>
      <w:r>
        <w:rPr>
          <w:b/>
          <w:bCs/>
          <w:lang w:val="en-CA" w:eastAsia="en-CA"/>
        </w:rPr>
        <w:fldChar w:fldCharType="end"/>
      </w:r>
      <w:r>
        <w:rPr>
          <w:b/>
          <w:bCs/>
        </w:rPr>
        <w:t xml:space="preserve">. </w:t>
        <w:tab/>
        <w:t>General Moratorium Arguments.</w:t>
      </w:r>
    </w:p>
    <w:p>
      <w:pPr>
        <w:pStyle w:val="Para"/>
        <w:rPr/>
      </w:pPr>
      <w:r>
        <w:rPr/>
        <w:t>There are also arguments to be made that the current circumstances do not warrant a moratorium for the following reasons:</w:t>
      </w:r>
    </w:p>
    <w:p>
      <w:pPr>
        <w:pStyle w:val="Para"/>
        <w:ind w:hanging="720" w:start="1440" w:end="0"/>
        <w:rPr/>
      </w:pPr>
      <w:r>
        <w:rPr/>
        <w:t>1.</w:t>
        <w:tab/>
        <w:t>The State has not found it necessary to impose a moratorium on its own permitting although the Florida 2020 Energy Commission conducting the study is a State commission.</w:t>
      </w:r>
    </w:p>
    <w:p>
      <w:pPr>
        <w:pStyle w:val="Para"/>
        <w:ind w:hanging="720" w:start="1440" w:end="0"/>
        <w:rPr/>
      </w:pPr>
      <w:r>
        <w:rPr/>
        <w:t>2.</w:t>
        <w:tab/>
        <w:t>There is no showing that the County's current regulations (assuming for the sake of discussion that the regulations are valid) are inadequate to address the impact of power plants.  No inadequacy has been identified in the County's support material for the moratorium.  There is no commitment on the part of the County to engage in studies to formulate regulations.  The sole justification is the work of the Florida 2020 Energy Commission that may or may not involve a review of environmental issues.</w:t>
      </w:r>
    </w:p>
    <w:p>
      <w:pPr>
        <w:pStyle w:val="Para"/>
        <w:ind w:hanging="720" w:start="1440" w:end="0"/>
        <w:rPr/>
      </w:pPr>
      <w:r>
        <w:rPr/>
        <w:t>3.</w:t>
        <w:tab/>
        <w:t>There is no showing of exigent circumstances, which is a standard adopted by the courts of a number of states but hasn't yet been required by Florida courts.  However, no Florida cases deal with the validity of a moratorium on the issuance of environmental permits.  The cases all deal with land use approvals such as rezoning, site plan approval, or building permits.  The Florida cases have upheld moratoriums imposed for planning purposes–where there was a regulatory change in the works or where a planning issue was under study–to maintain the status quo while the planning or study was under way.</w:t>
      </w:r>
    </w:p>
    <w:p>
      <w:pPr>
        <w:pStyle w:val="Para"/>
        <w:rPr/>
      </w:pPr>
      <w:r>
        <w:rPr/>
        <w:t>The arguments outlined in paragraphs 2 and 3 are best made in court rather than before the County Commission because the Commission's reaction would be simply to correct the record to better justify the moratorium.</w:t>
      </w:r>
    </w:p>
    <w:p>
      <w:pPr>
        <w:pStyle w:val="Normal"/>
        <w:spacing w:before="720" w:after="0"/>
        <w:rPr>
          <w:sz w:val="12"/>
        </w:rPr>
      </w:pPr>
      <w:bookmarkStart w:id="7" w:name="lpDocsInfo"/>
      <w:r>
        <w:rPr>
          <w:sz w:val="12"/>
        </w:rPr>
        <w:fldChar w:fldCharType="begin"/>
      </w:r>
      <w:r>
        <w:rPr>
          <w:sz w:val="12"/>
        </w:rPr>
        <w:instrText xml:space="preserve"> DOCPROPERTY "gtTagLine"</w:instrText>
      </w:r>
      <w:r>
        <w:rPr>
          <w:sz w:val="12"/>
        </w:rPr>
        <w:fldChar w:fldCharType="separate"/>
      </w:r>
      <w:r>
        <w:rPr>
          <w:sz w:val="12"/>
        </w:rPr>
        <w:t>\\ftl-srv01\HALLB\348673v01\7H1D01!.DOC\5/28/01\99902.364768</w:t>
      </w:r>
      <w:r>
        <w:rPr>
          <w:sz w:val="12"/>
        </w:rPr>
        <w:fldChar w:fldCharType="end"/>
      </w:r>
      <w:bookmarkEnd w:id="7"/>
    </w:p>
    <w:sectPr>
      <w:headerReference w:type="default" r:id="rId2"/>
      <w:headerReference w:type="first" r:id="rId3"/>
      <w:footnotePr>
        <w:numFmt w:val="decimal"/>
      </w:footnotePr>
      <w:type w:val="nextPage"/>
      <w:pgSz w:w="12240" w:h="15840"/>
      <w:pgMar w:left="1440" w:right="1440" w:gutter="0" w:header="900" w:top="288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Bold">
    <w:altName w:val="CG Times"/>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CG Times">
    <w:charset w:val="00" w:characterSet="windows-1252"/>
    <w:family w:val="roman"/>
    <w:pitch w:val="variable"/>
  </w:font>
  <w:font w:name="Verdana">
    <w:charset w:val="00" w:characterSet="windows-1252"/>
    <w:family w:val="swiss"/>
    <w:pitch w:val="variable"/>
  </w:font>
  <w:font w:name="Liberation Sans">
    <w:altName w:val="Arial"/>
    <w:charset w:val="01" w:characterSet="utf-8"/>
    <w:family w:val="swiss"/>
    <w:pitch w:val="variable"/>
  </w:font>
  <w:font w:name="Calisto MT">
    <w:altName w:val="Book Antiqua"/>
    <w:charset w:val="00" w:characterSet="windows-1252"/>
    <w:family w:val="roman"/>
    <w:pitch w:val="variable"/>
  </w:font>
  <w:font w:name="Times New Roman Bold">
    <w:altName w:val="Times New Roman"/>
    <w:charset w:val="00" w:characterSet="windows-1252"/>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180" w:start="180" w:end="0"/>
        <w:rPr/>
      </w:pPr>
      <w:r>
        <w:rPr>
          <w:rStyle w:val="FootnoteCharacters"/>
        </w:rPr>
        <w:footnoteRef/>
      </w:r>
      <w:r>
        <w:rPr>
          <w:sz w:val="16"/>
        </w:rPr>
        <w:tab/>
        <w:t>Broward County, by resolution requested DEP to adopt a moratorium on the siting of combustion turbine power plants until the 2020 Energy Study Commission issues its recommendations.  The department responded by stating that a moratorium would be contrary to several duly passed statutes and that there is no statutory authority for a moratorium.  Howard Rhodes, the director of DEP's Division of Resource Management wrote that a moratorium "…would be an extraordinary measure reversing these laws and could only be considered and adopted by the Florida Legislature."  A bill providing for such a moratorium was proposed in the legislative session but was apparently withdrawn.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opLabel"/>
      <w:spacing w:before="0" w:after="0"/>
      <w:jc w:val="end"/>
      <w:rPr>
        <w:b/>
        <w:bCs/>
        <w:smallCaps/>
        <w:sz w:val="20"/>
      </w:rPr>
    </w:pPr>
    <w:r>
      <w:rPr>
        <w:b/>
        <w:bCs/>
        <w:smallCaps/>
        <w:sz w:val="20"/>
      </w:rPr>
      <w:t xml:space="preserve">Privileged and Confidential </w:t>
    </w:r>
  </w:p>
  <w:p>
    <w:pPr>
      <w:pStyle w:val="TopLabel"/>
      <w:spacing w:before="0" w:after="0"/>
      <w:jc w:val="end"/>
      <w:rPr>
        <w:sz w:val="20"/>
      </w:rPr>
    </w:pPr>
    <w:r>
      <w:rPr>
        <w:b/>
        <w:bCs/>
        <w:smallCaps/>
        <w:sz w:val="20"/>
      </w:rPr>
      <w:t>Attorney Work Product</w:t>
    </w:r>
  </w:p>
  <w:p>
    <w:pPr>
      <w:pStyle w:val="Header"/>
      <w:rPr/>
    </w:pPr>
    <w:r>
      <w:rPr>
        <w:b/>
      </w:rPr>
      <w:t>To</w:t>
    </w:r>
    <w:r>
      <w:rPr/>
      <w:tab/>
      <w:t xml:space="preserve">Enron Team </w:t>
    </w:r>
  </w:p>
  <w:p>
    <w:pPr>
      <w:pStyle w:val="Header"/>
      <w:rPr/>
    </w:pPr>
    <w:r>
      <w:rPr>
        <w:b/>
      </w:rPr>
      <w:t>Date</w:t>
    </w:r>
    <w:r>
      <w:rPr/>
      <w:tab/>
    </w:r>
    <w:r>
      <w:rPr/>
      <w:fldChar w:fldCharType="begin"/>
    </w:r>
    <w:r>
      <w:rPr/>
      <w:instrText xml:space="preserve"> DATE \@"MMMM\ d', 'yyyy" </w:instrText>
    </w:r>
    <w:r>
      <w:rPr/>
      <w:fldChar w:fldCharType="separate"/>
    </w:r>
    <w:r>
      <w:rPr/>
      <w:t>September 28, 2025</w:t>
    </w:r>
    <w:r>
      <w:rPr/>
      <w:fldChar w:fldCharType="end"/>
    </w:r>
  </w:p>
  <w:p>
    <w:pPr>
      <w:pStyle w:val="Header"/>
      <w:rPr/>
    </w:pPr>
    <w:r>
      <w:rPr>
        <w:b/>
      </w:rPr>
      <w:t>Page</w:t>
    </w:r>
    <w: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mallCaps/>
        <w:sz w:val="20"/>
      </w:rPr>
    </w:pPr>
    <w:r>
      <w:rPr>
        <w:b/>
        <w:bCs/>
        <w:smallCaps/>
        <w:sz w:val="20"/>
      </w:rPr>
      <w:t>Privileged and Confidential</w:t>
    </w:r>
  </w:p>
  <w:p>
    <w:pPr>
      <w:pStyle w:val="Header"/>
      <w:jc w:val="end"/>
      <w:rPr>
        <w:b/>
        <w:bCs/>
        <w:smallCaps/>
        <w:sz w:val="20"/>
      </w:rPr>
    </w:pPr>
    <w:r>
      <w:rPr>
        <w:b/>
        <w:bCs/>
        <w:smallCaps/>
        <w:sz w:val="20"/>
      </w:rPr>
      <w:t xml:space="preserve"> </w:t>
    </w:r>
    <w:r>
      <w:rPr>
        <w:b/>
        <w:bCs/>
        <w:smallCaps/>
        <w:sz w:val="20"/>
      </w:rPr>
      <w:t>Attorney Work Product</w:t>
    </w:r>
  </w:p>
  <w:p>
    <w:pPr>
      <w:pStyle w:val="Header"/>
      <w:rPr>
        <w:b/>
        <w:bCs/>
        <w:smallCaps/>
        <w:sz w:val="20"/>
      </w:rPr>
    </w:pPr>
    <w:r>
      <w:rPr>
        <w:b/>
        <w:bCs/>
        <w:smallCap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AttachStyles" w:val="ON"/>
    <w:docVar w:name="AutoUpdate" w:val="ON"/>
    <w:docVar w:name="curLevel" w:val="2"/>
    <w:docVar w:name="curNumDef" w:val="Outline"/>
    <w:docVar w:name="gtTLAUPref" w:val="0"/>
    <w:docVar w:name="gtTLDlgPref" w:val="Last page;36 points;Left;6;1;1;1;1;1;1;0"/>
    <w:docVar w:name="gtTLStatus" w:val="updateable"/>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outlineLvl w:val="0"/>
    </w:pPr>
    <w:rPr>
      <w:rFonts w:ascii="CG Times Bold;CG Times" w:hAnsi="CG Times Bold;CG Times" w:cs="CG Times Bold;CG Times"/>
      <w:b/>
    </w:rPr>
  </w:style>
  <w:style w:type="paragraph" w:styleId="Heading2">
    <w:name w:val="heading 2"/>
    <w:basedOn w:val="Heading1"/>
    <w:next w:val="Normal"/>
    <w:qFormat/>
    <w:pPr>
      <w:numPr>
        <w:ilvl w:val="1"/>
        <w:numId w:val="1"/>
      </w:numPr>
      <w:outlineLvl w:val="1"/>
    </w:pPr>
    <w:rPr/>
  </w:style>
  <w:style w:type="paragraph" w:styleId="Heading3">
    <w:name w:val="heading 3"/>
    <w:basedOn w:val="Heading2"/>
    <w:next w:val="Normal"/>
    <w:qFormat/>
    <w:pPr>
      <w:numPr>
        <w:ilvl w:val="2"/>
        <w:numId w:val="1"/>
      </w:numPr>
      <w:outlineLvl w:val="2"/>
    </w:pPr>
    <w:rPr/>
  </w:style>
  <w:style w:type="paragraph" w:styleId="Heading4">
    <w:name w:val="heading 4"/>
    <w:basedOn w:val="Heading3"/>
    <w:next w:val="Normal"/>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paragraph" w:styleId="Heading6">
    <w:name w:val="heading 6"/>
    <w:basedOn w:val="Heading5"/>
    <w:next w:val="Normal"/>
    <w:qFormat/>
    <w:pPr>
      <w:numPr>
        <w:ilvl w:val="5"/>
        <w:numId w:val="1"/>
      </w:numPr>
      <w:outlineLvl w:val="5"/>
    </w:pPr>
    <w:rPr/>
  </w:style>
  <w:style w:type="paragraph" w:styleId="Heading7">
    <w:name w:val="heading 7"/>
    <w:basedOn w:val="Heading6"/>
    <w:next w:val="Normal"/>
    <w:qFormat/>
    <w:pPr>
      <w:numPr>
        <w:ilvl w:val="6"/>
        <w:numId w:val="1"/>
      </w:numPr>
      <w:outlineLvl w:val="6"/>
    </w:pPr>
    <w:rPr/>
  </w:style>
  <w:style w:type="paragraph" w:styleId="Heading8">
    <w:name w:val="heading 8"/>
    <w:basedOn w:val="Heading7"/>
    <w:next w:val="Normal"/>
    <w:qFormat/>
    <w:pPr>
      <w:numPr>
        <w:ilvl w:val="7"/>
        <w:numId w:val="1"/>
      </w:numPr>
      <w:outlineLvl w:val="7"/>
    </w:pPr>
    <w:rPr/>
  </w:style>
  <w:style w:type="paragraph" w:styleId="Heading9">
    <w:name w:val="heading 9"/>
    <w:basedOn w:val="Heading8"/>
    <w:next w:val="Normal"/>
    <w:qFormat/>
    <w:pPr>
      <w:numPr>
        <w:ilvl w:val="8"/>
        <w:numId w:val="1"/>
      </w:numPr>
      <w:tabs>
        <w:tab w:val="clear" w:pos="720"/>
        <w:tab w:val="left" w:pos="360" w:leader="none"/>
      </w:tabs>
      <w:outlineLvl w:val="8"/>
    </w:pPr>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rFonts w:ascii="CG Times" w:hAnsi="CG Times" w:cs="CG Times"/>
      <w:sz w:val="24"/>
    </w:rPr>
  </w:style>
  <w:style w:type="character" w:styleId="FootnoteCharacters">
    <w:name w:val="Footnote Characters"/>
    <w:basedOn w:val="DefaultParagraphFont"/>
    <w:qFormat/>
    <w:rPr>
      <w:rFonts w:ascii="CG Times" w:hAnsi="CG Times" w:cs="CG Times"/>
      <w:sz w:val="24"/>
      <w:u w:val="none"/>
      <w:vertAlign w:val="superscript"/>
    </w:rPr>
  </w:style>
  <w:style w:type="character" w:styleId="Hyperlink">
    <w:name w:val="Hyperlink"/>
    <w:basedOn w:val="DefaultParagraphFont"/>
    <w:rPr>
      <w:rFonts w:ascii="Verdana" w:hAnsi="Verdana" w:cs="Verdana"/>
      <w:color w:val="000080"/>
      <w:sz w:val="18"/>
      <w:szCs w:val="18"/>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spacing w:before="0" w:after="120"/>
      <w:ind w:hanging="720" w:start="720" w:end="0"/>
    </w:pPr>
    <w:rPr/>
  </w:style>
  <w:style w:type="paragraph" w:styleId="TopLabel">
    <w:name w:val="Top Label"/>
    <w:basedOn w:val="Normal"/>
    <w:qFormat/>
    <w:pPr>
      <w:tabs>
        <w:tab w:val="clear" w:pos="720"/>
        <w:tab w:val="right" w:pos="1080" w:leader="none"/>
      </w:tabs>
      <w:spacing w:before="0" w:after="240"/>
      <w:ind w:hanging="1440" w:start="1440" w:end="0"/>
    </w:pPr>
    <w:rPr/>
  </w:style>
  <w:style w:type="paragraph" w:styleId="MemoTop">
    <w:name w:val="MemoTop"/>
    <w:basedOn w:val="Normal"/>
    <w:next w:val="MemoTop2"/>
    <w:qFormat/>
    <w:pPr>
      <w:spacing w:before="0" w:after="200"/>
      <w:ind w:hanging="0" w:start="720" w:end="0"/>
    </w:pPr>
    <w:rPr>
      <w:rFonts w:ascii="CG Times Bold;CG Times" w:hAnsi="CG Times Bold;CG Times" w:cs="CG Times Bold;CG Times"/>
      <w:b/>
      <w:sz w:val="48"/>
    </w:rPr>
  </w:style>
  <w:style w:type="paragraph" w:styleId="MemoTop2">
    <w:name w:val="MemoTop2"/>
    <w:basedOn w:val="MemoTop"/>
    <w:next w:val="TopLabel"/>
    <w:qFormat/>
    <w:pPr>
      <w:spacing w:before="0" w:after="680"/>
    </w:pPr>
    <w:rPr/>
  </w:style>
  <w:style w:type="paragraph" w:styleId="MemoLine">
    <w:name w:val="MemoLine"/>
    <w:next w:val="Normal"/>
    <w:qFormat/>
    <w:pPr>
      <w:widowControl/>
      <w:tabs>
        <w:tab w:val="clear" w:pos="720"/>
        <w:tab w:val="right" w:pos="9360" w:leader="none"/>
      </w:tabs>
      <w:overflowPunct w:val="false"/>
      <w:autoSpaceDE w:val="false"/>
      <w:bidi w:val="0"/>
      <w:textAlignment w:val="baseline"/>
    </w:pPr>
    <w:rPr>
      <w:rFonts w:ascii="Calisto MT;Book Antiqua" w:hAnsi="Calisto MT;Book Antiqua" w:eastAsia="Times New Roman" w:cs="Calisto MT;Book Antiqua"/>
      <w:color w:val="auto"/>
      <w:sz w:val="24"/>
      <w:szCs w:val="20"/>
      <w:u w:val="double"/>
      <w:lang w:val="en-US" w:bidi="ar-SA" w:eastAsia="zh-CN"/>
    </w:rPr>
  </w:style>
  <w:style w:type="paragraph" w:styleId="DoubleLine">
    <w:name w:val="DoubleLine"/>
    <w:basedOn w:val="Normal"/>
    <w:next w:val="Normal"/>
    <w:qFormat/>
    <w:pPr>
      <w:tabs>
        <w:tab w:val="clear" w:pos="720"/>
        <w:tab w:val="right" w:pos="9360" w:leader="none"/>
      </w:tabs>
    </w:pPr>
    <w:rPr>
      <w:rFonts w:ascii="Calisto MT;Book Antiqua" w:hAnsi="Calisto MT;Book Antiqua" w:cs="Calisto MT;Book Antiqua"/>
      <w:u w:val="double"/>
    </w:rPr>
  </w:style>
  <w:style w:type="paragraph" w:styleId="QuoteIndent">
    <w:name w:val="QuoteIndent"/>
    <w:basedOn w:val="Normal"/>
    <w:next w:val="Normal"/>
    <w:qFormat/>
    <w:pPr>
      <w:ind w:hanging="0" w:start="720" w:end="720"/>
    </w:pPr>
    <w:rPr/>
  </w:style>
  <w:style w:type="paragraph" w:styleId="CenteredSM">
    <w:name w:val="Centered/SM"/>
    <w:basedOn w:val="Normal"/>
    <w:next w:val="Normal"/>
    <w:qFormat/>
    <w:pPr>
      <w:keepNext w:val="true"/>
      <w:tabs>
        <w:tab w:val="clear" w:pos="720"/>
      </w:tabs>
      <w:spacing w:before="0" w:after="120"/>
      <w:ind w:hanging="0" w:start="1440" w:end="1440"/>
      <w:jc w:val="center"/>
    </w:pPr>
    <w:rPr>
      <w:rFonts w:ascii="CG Times Bold;CG Times" w:hAnsi="CG Times Bold;CG Times" w:cs="CG Times Bold;CG Times"/>
      <w:b/>
      <w:smallCaps/>
    </w:rPr>
  </w:style>
  <w:style w:type="paragraph" w:styleId="QuoteFootnote">
    <w:name w:val="QuoteFootnote"/>
    <w:basedOn w:val="FootnoteText"/>
    <w:next w:val="FootnoteText"/>
    <w:qFormat/>
    <w:pPr>
      <w:ind w:hanging="0" w:start="1440" w:end="720"/>
    </w:pPr>
    <w:rPr/>
  </w:style>
  <w:style w:type="paragraph" w:styleId="NormalWeb">
    <w:name w:val="Normal (Web)"/>
    <w:basedOn w:val="Normal"/>
    <w:qFormat/>
    <w:pPr>
      <w:tabs>
        <w:tab w:val="clear" w:pos="720"/>
      </w:tabs>
      <w:suppressAutoHyphens w:val="false"/>
      <w:spacing w:before="100" w:after="100"/>
      <w:jc w:val="start"/>
    </w:pPr>
    <w:rPr>
      <w:rFonts w:ascii="Verdana" w:hAnsi="Verdana" w:eastAsia="Arial Unicode MS" w:cs="Arial Unicode MS"/>
      <w:color w:val="000080"/>
      <w:sz w:val="18"/>
      <w:szCs w:val="18"/>
    </w:rPr>
  </w:style>
  <w:style w:type="paragraph" w:styleId="Para">
    <w:name w:val="Para"/>
    <w:basedOn w:val="Normal"/>
    <w:qFormat/>
    <w:pPr>
      <w:tabs>
        <w:tab w:val="clear" w:pos="720"/>
      </w:tabs>
      <w:spacing w:before="0" w:after="240"/>
      <w:ind w:firstLine="720" w:start="0" w:end="0"/>
    </w:pPr>
    <w:rPr>
      <w:rFonts w:ascii="Times New Roman" w:hAnsi="Times New Roman" w:cs="Times New Roman"/>
    </w:rPr>
  </w:style>
  <w:style w:type="paragraph" w:styleId="cb">
    <w:name w:val="cb"/>
    <w:basedOn w:val="Normal"/>
    <w:qFormat/>
    <w:pPr>
      <w:keepNext w:val="true"/>
      <w:keepLines/>
      <w:tabs>
        <w:tab w:val="clear" w:pos="720"/>
      </w:tabs>
      <w:spacing w:before="0" w:after="240"/>
      <w:jc w:val="center"/>
    </w:pPr>
    <w:rPr>
      <w:rFonts w:ascii="Times New Roman Bold;Times New Roman" w:hAnsi="Times New Roman Bold;Times New Roman" w:cs="Times New Roman Bold;Times New Roman"/>
      <w:b/>
    </w:rPr>
  </w:style>
  <w:style w:type="paragraph" w:styleId="cbu">
    <w:name w:val="cbu"/>
    <w:basedOn w:val="cb"/>
    <w:qFormat/>
    <w:pPr/>
    <w:rPr>
      <w:u w:val="single"/>
    </w:rPr>
  </w:style>
  <w:style w:type="paragraph" w:styleId="Center">
    <w:name w:val="Center"/>
    <w:basedOn w:val="Normal"/>
    <w:qFormat/>
    <w:pPr>
      <w:tabs>
        <w:tab w:val="clear" w:pos="720"/>
      </w:tabs>
      <w:spacing w:before="0" w:after="240"/>
      <w:jc w:val="center"/>
    </w:pPr>
    <w:rPr>
      <w:rFonts w:ascii="Times New Roman" w:hAnsi="Times New Roman" w:cs="Times New Roman"/>
    </w:rPr>
  </w:style>
  <w:style w:type="paragraph" w:styleId="Indent5">
    <w:name w:val="Indent .5"/>
    <w:basedOn w:val="Normal"/>
    <w:qFormat/>
    <w:pPr>
      <w:tabs>
        <w:tab w:val="clear" w:pos="720"/>
      </w:tabs>
      <w:spacing w:before="0" w:after="240"/>
      <w:ind w:hanging="0" w:start="720" w:end="720"/>
    </w:pPr>
    <w:rPr>
      <w:rFonts w:ascii="Times New Roman" w:hAnsi="Times New Roman" w:cs="Times New Roman"/>
    </w:rPr>
  </w:style>
  <w:style w:type="paragraph" w:styleId="Indent10">
    <w:name w:val="Indent 1.0"/>
    <w:basedOn w:val="Indent5"/>
    <w:qFormat/>
    <w:pPr>
      <w:ind w:hanging="0" w:start="1440" w:end="0"/>
    </w:pPr>
    <w:rPr/>
  </w:style>
  <w:style w:type="paragraph" w:styleId="Normal12">
    <w:name w:val="Normal 12"/>
    <w:basedOn w:val="Normal"/>
    <w:qFormat/>
    <w:pPr>
      <w:spacing w:before="0" w:after="240"/>
    </w:pPr>
    <w:rPr/>
  </w:style>
  <w:style w:type="paragraph" w:styleId="Normal10">
    <w:name w:val="Normal 1.0"/>
    <w:basedOn w:val="Normal"/>
    <w:qFormat/>
    <w:pPr>
      <w:spacing w:before="0" w:after="240"/>
      <w:ind w:firstLine="1440" w:start="0" w:end="0"/>
    </w:pPr>
    <w:rPr/>
  </w:style>
  <w:style w:type="paragraph" w:styleId="Hanging5">
    <w:name w:val="Hanging .5"/>
    <w:basedOn w:val="Normal"/>
    <w:qFormat/>
    <w:pPr>
      <w:keepNext w:val="true"/>
      <w:keepLines/>
      <w:spacing w:before="0" w:after="240"/>
      <w:ind w:hanging="720" w:start="720" w:end="0"/>
    </w:pPr>
    <w:rPr>
      <w:b/>
      <w:bCs/>
    </w:rPr>
  </w:style>
  <w:style w:type="paragraph" w:styleId="Indent5Italics">
    <w:name w:val="Indent .5Italics"/>
    <w:basedOn w:val="Indent5"/>
    <w:qFormat/>
    <w:pPr/>
    <w:rPr>
      <w:i/>
    </w:rPr>
  </w:style>
  <w:style w:type="paragraph" w:styleId="OutlineLevel1">
    <w:name w:val="OutlineLevel1"/>
    <w:basedOn w:val="Hanging5"/>
    <w:qFormat/>
    <w:pPr/>
    <w:rPr/>
  </w:style>
  <w:style w:type="paragraph" w:styleId="OutlineLevel3">
    <w:name w:val="OutlineLevel3"/>
    <w:basedOn w:val="Para"/>
    <w:qFormat/>
    <w:pPr>
      <w:tabs>
        <w:tab w:val="left" w:pos="2520" w:leader="none"/>
      </w:tabs>
      <w:ind w:firstLine="720" w:start="144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PCS Memo without Logo.dot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2001-06-21T14:42:00Z</dcterms:created>
  <dc:creator>Barbara Augenblick</dc:creator>
  <dc:description/>
  <dc:language>en-CA</dc:language>
  <cp:lastModifiedBy>bertugliae</cp:lastModifiedBy>
  <cp:lastPrinted>2001-06-21T13:12:00Z</cp:lastPrinted>
  <dcterms:modified xsi:type="dcterms:W3CDTF">2001-06-21T14:43:00Z</dcterms:modified>
  <cp:revision>3</cp:revision>
  <dc:subject/>
  <dc:title>SHELL/AJE MEMO (W/O LOGO)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\\ftl-srv01\HALLB\348673v01\7H1D01!.DOC\5/28/01\99902.364768</vt:lpwstr>
  </property>
</Properties>
</file>