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360"/>
        <w:rPr/>
      </w:pPr>
      <w:r>
        <w:rPr/>
        <w:t>Overview of Enron Model</w:t>
      </w:r>
    </w:p>
    <w:p>
      <w:pPr>
        <w:pStyle w:val="Normal"/>
        <w:spacing w:lineRule="auto" w:line="360"/>
        <w:jc w:val="center"/>
        <w:rPr>
          <w:b/>
          <w:bCs/>
          <w:sz w:val="32"/>
        </w:rPr>
      </w:pPr>
      <w:r>
        <w:rPr>
          <w:b/>
          <w:bCs/>
          <w:sz w:val="32"/>
        </w:rPr>
        <w:t>Wholesale Electric Markets</w:t>
      </w:r>
    </w:p>
    <w:p>
      <w:pPr>
        <w:pStyle w:val="Normal"/>
        <w:spacing w:lineRule="auto" w:line="360"/>
        <w:jc w:val="center"/>
        <w:rPr>
          <w:b/>
          <w:bCs/>
          <w:sz w:val="32"/>
        </w:rPr>
      </w:pPr>
      <w:r>
        <w:rPr>
          <w:b/>
          <w:bCs/>
          <w:sz w:val="32"/>
        </w:rPr>
        <w:t>01/08/01</w:t>
      </w:r>
    </w:p>
    <w:p>
      <w:pPr>
        <w:pStyle w:val="Heading1"/>
        <w:ind w:hanging="0" w:start="0"/>
        <w:rPr/>
      </w:pPr>
      <w:r>
        <w:rPr/>
        <w:t>Real-Time Energy Market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</w:rPr>
      </w:pPr>
      <w:r>
        <w:rPr>
          <w:sz w:val="28"/>
        </w:rPr>
        <w:t xml:space="preserve">Generator’s submit their proposed output (MW) to the grid operator. 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If generators want to change their output to assist the grid operator with real-time congestion management and energy imbalance, they should submit a price curve.  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</w:rPr>
      </w:pPr>
      <w:r>
        <w:rPr>
          <w:sz w:val="28"/>
        </w:rPr>
        <w:t>For generators that do not submit a price curve to the grid operator, the operator will assume a zero price for the dispatch algorithm.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</w:rPr>
      </w:pPr>
      <w:r>
        <w:rPr>
          <w:sz w:val="28"/>
        </w:rPr>
        <w:t>The grid operator uses an economic least cost dispatch algorithm to establish a single supply curve.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</w:rPr>
      </w:pPr>
      <w:r>
        <w:rPr>
          <w:sz w:val="28"/>
        </w:rPr>
        <w:t xml:space="preserve">The grid operator will publish prices (5 minutes or less) on a nodal basis for generators and load to respond.  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</w:rPr>
      </w:pPr>
      <w:r>
        <w:rPr>
          <w:sz w:val="28"/>
        </w:rPr>
        <w:t xml:space="preserve">Nodes that are similar in price and move together will be used to establish a hub.  </w:t>
      </w:r>
    </w:p>
    <w:p>
      <w:pPr>
        <w:pStyle w:val="Normal"/>
        <w:spacing w:lineRule="auto" w:line="36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/>
      </w:pPr>
      <w:r>
        <w:rPr/>
        <w:t>Forward Market and Settlements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</w:rPr>
      </w:pPr>
      <w:r>
        <w:rPr>
          <w:sz w:val="28"/>
        </w:rPr>
        <w:t xml:space="preserve">Real time congestion costs can be hedged by purchasing a flow gate right in the forward market. 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</w:rPr>
      </w:pPr>
      <w:r>
        <w:rPr>
          <w:sz w:val="28"/>
        </w:rPr>
        <w:t xml:space="preserve">The flow gate right enables the owner to move energy from one hub to another with price certainty.  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</w:rPr>
      </w:pPr>
      <w:r>
        <w:rPr>
          <w:sz w:val="28"/>
        </w:rPr>
        <w:t>The RTO will accept all schedules, whether balanced or unbalanced and whether covered or uncovered.  A covered schedule includes all the necessary flow gate rights between the point of injection and withdrawal.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Transactions that are uncoverd (have no flow gate rights) will be subject to the real-time locational marginal prices, as established by the grid operator.</w:t>
      </w:r>
    </w:p>
    <w:sectPr>
      <w:type w:val="nextPage"/>
      <w:pgSz w:w="12240" w:h="15840"/>
      <w:pgMar w:left="1800" w:right="1800" w:gutter="0" w:header="0" w:top="108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sz w:val="28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uto" w:line="480"/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2001-01-08T12:16:00Z</dcterms:created>
  <dc:creator>jbrown1</dc:creator>
  <dc:description/>
  <dc:language>en-CA</dc:language>
  <cp:lastModifiedBy>jbrown1</cp:lastModifiedBy>
  <cp:lastPrinted>2001-01-08T09:40:00Z</cp:lastPrinted>
  <dcterms:modified xsi:type="dcterms:W3CDTF">2001-01-08T14:53:00Z</dcterms:modified>
  <cp:revision>18</cp:revision>
  <dc:subject/>
  <dc:title>Enron Model</dc:title>
</cp:coreProperties>
</file>