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ind w:firstLine="720" w:end="0"/>
        <w:rPr>
          <w:rFonts w:ascii="Arial Narrow" w:hAnsi="Arial Narrow" w:cs="Arial Narrow"/>
          <w:sz w:val="18"/>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II</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Enron MW, L.L.C.,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Enron Corp. shall have defaulted on its indebted</w:t>
        <w:softHyphen/>
        <w:t xml:space="preserve">ness to third parties, resulting in an acceleration of obligations of Enron Corp. in excess of $100,000,000.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M.W., L.L.C.</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/mnt/main-storage/datasets/enron-docs/doc/Enron_MW.doc</w:t>
      </w:r>
      <w:r>
        <w:rPr>
          <w:sz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DATE \@"M\/d\/yyyy\ H:mm\ AM/PM" </w:instrText>
      </w:r>
      <w:r>
        <w:rPr>
          <w:sz w:val="16"/>
          <w:rFonts w:cs="Arial Narrow" w:ascii="Arial Narrow" w:hAnsi="Arial Narrow"/>
        </w:rPr>
        <w:fldChar w:fldCharType="separate"/>
      </w:r>
      <w:r>
        <w:rPr>
          <w:sz w:val="16"/>
          <w:rFonts w:cs="Arial Narrow" w:ascii="Arial Narrow" w:hAnsi="Arial Narrow"/>
        </w:rPr>
        <w:t>9/28/2025 8:36 AM</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Customer, Customer ceases to be owned or otherwise controlled by its current ultimate parent; "owned or otherwise controlled by" meaning the direct or indirect ownership of at least 99%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MW, L.L.C.</w:t>
      </w:r>
    </w:p>
    <w:p>
      <w:pPr>
        <w:pStyle w:val="Normal"/>
        <w:jc w:val="both"/>
        <w:rPr>
          <w:rFonts w:ascii="Arial Narrow" w:hAnsi="Arial Narrow" w:cs="Arial Narrow"/>
          <w:sz w:val="18"/>
        </w:rPr>
      </w:pPr>
      <w:r>
        <w:rPr>
          <w:rFonts w:cs="Arial Narrow" w:ascii="Arial Narrow" w:hAnsi="Arial Narrow"/>
          <w:sz w:val="18"/>
        </w:rPr>
        <w:t>1400 Smith St.</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2001-04-06T14:18:00Z</dcterms:created>
  <dc:creator>dperlin</dc:creator>
  <dc:description/>
  <dc:language>en-CA</dc:language>
  <cp:lastModifiedBy>protmp6</cp:lastModifiedBy>
  <cp:lastPrinted>2001-04-06T14:03:00Z</cp:lastPrinted>
  <dcterms:modified xsi:type="dcterms:W3CDTF">2001-04-06T16:35:00Z</dcterms:modified>
  <cp:revision>9</cp:revision>
  <dc:subject/>
  <dc:title>ENFOLIO® MASTER FIRM PURCHASE/SALE AGREEMENT</dc:title>
</cp:coreProperties>
</file>