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360"/>
        <w:jc w:val="both"/>
        <w:rPr>
          <w:sz w:val="28"/>
        </w:rPr>
      </w:pPr>
      <w:r>
        <w:rPr/>
        <w:t xml:space="preserve"> </w:t>
      </w:r>
    </w:p>
    <w:p>
      <w:pPr>
        <w:pStyle w:val="Heading1"/>
        <w:spacing w:lineRule="auto" w:line="360"/>
        <w:ind w:hanging="1440" w:start="1440" w:end="0"/>
        <w:rPr/>
      </w:pPr>
      <w:r>
        <w:rPr/>
        <w:t xml:space="preserve"> </w:t>
      </w:r>
      <w:r>
        <w:rPr/>
        <w:t>PRICE MITIGATION THROUGH DEMAND MANAGEMENT INCENTIVES.</w:t>
      </w:r>
      <w:r>
        <w:rPr>
          <w:sz w:val="28"/>
        </w:rPr>
        <w:t xml:space="preserve"> </w:t>
      </w:r>
    </w:p>
    <w:p>
      <w:pPr>
        <w:sectPr>
          <w:headerReference w:type="default" r:id="rId2"/>
          <w:type w:val="nextPage"/>
          <w:pgSz w:w="12240" w:h="15840"/>
          <w:pgMar w:left="2880" w:right="2880" w:gutter="0" w:header="720" w:top="1440" w:footer="0" w:bottom="2160"/>
          <w:lnNumType w:countBy="1" w:restart="newPage" w:distance="283"/>
          <w:pgNumType w:start="3" w:fmt="decimal"/>
          <w:formProt w:val="false"/>
          <w:textDirection w:val="lrTb"/>
          <w:docGrid w:type="default" w:linePitch="360" w:charSpace="0"/>
        </w:sectPr>
        <w:pStyle w:val="Normal"/>
        <w:spacing w:lineRule="auto" w:line="360"/>
        <w:ind w:firstLine="720" w:end="0"/>
        <w:jc w:val="both"/>
        <w:rPr/>
      </w:pPr>
      <w:r>
        <w:rPr>
          <w:sz w:val="28"/>
        </w:rPr>
        <w:t>(a) ECONOMIC</w:t>
      </w:r>
      <w:r>
        <w:rPr>
          <w:smallCaps/>
          <w:sz w:val="28"/>
        </w:rPr>
        <w:t xml:space="preserve"> Incentives for Reduced Consumption</w:t>
      </w:r>
      <w:r>
        <w:rPr>
          <w:b/>
          <w:smallCaps/>
          <w:sz w:val="28"/>
        </w:rPr>
        <w:t>.—</w:t>
      </w:r>
      <w:r>
        <w:rPr>
          <w:sz w:val="28"/>
        </w:rPr>
        <w:t xml:space="preserve">Not later than 30 days after the date of enactment of this Act, the Commission shall implement a program that authorizes any electric consumer of any electric utility or any electric utility to sell an amount of electric load that the electric consumer or electric utility is willing to forego equal to a portion of either of the following: </w:t>
      </w:r>
    </w:p>
    <w:p>
      <w:pPr>
        <w:pStyle w:val="Normal"/>
        <w:spacing w:lineRule="auto" w:line="360"/>
        <w:ind w:firstLine="720" w:start="720" w:end="0"/>
        <w:jc w:val="both"/>
        <w:rPr>
          <w:rFonts w:ascii="DeVinne" w:hAnsi="DeVinne" w:cs="DeVinne"/>
          <w:sz w:val="28"/>
        </w:rPr>
      </w:pPr>
      <w:r>
        <w:rPr>
          <w:rFonts w:cs="DeVinne" w:ascii="DeVinne" w:hAnsi="DeVinne"/>
          <w:sz w:val="28"/>
        </w:rPr>
        <w:t xml:space="preserve">(1) The total amount of electric load that such consumer is entitled to consume as specified under contract or applicable regulation. </w:t>
      </w:r>
    </w:p>
    <w:p>
      <w:pPr>
        <w:pStyle w:val="Normal"/>
        <w:spacing w:lineRule="auto" w:line="360"/>
        <w:ind w:firstLine="720" w:start="720" w:end="0"/>
        <w:jc w:val="both"/>
        <w:rPr>
          <w:rFonts w:ascii="DeVinne" w:hAnsi="DeVinne" w:cs="DeVinne"/>
          <w:sz w:val="28"/>
        </w:rPr>
      </w:pPr>
      <w:r>
        <w:rPr>
          <w:rFonts w:cs="DeVinne" w:ascii="DeVinne" w:hAnsi="DeVinne"/>
          <w:sz w:val="28"/>
        </w:rPr>
        <w:t>(2) Where the amount the consumer or electric utility is entitled to consume cannot be determined under subpart (1), the total amount of electric load the consumer or electric utility would otherwise reasonably be expected to consume as determined by an examination of such consumer’s or electric utility’s actual consumption during a preceding period of appropriate duration, as determined by the Commission.</w:t>
      </w:r>
    </w:p>
    <w:p>
      <w:pPr>
        <w:pStyle w:val="Normal"/>
        <w:spacing w:lineRule="auto" w:line="360"/>
        <w:jc w:val="both"/>
        <w:rPr>
          <w:sz w:val="28"/>
        </w:rPr>
      </w:pPr>
      <w:r>
        <w:rPr>
          <w:rFonts w:cs="DeVinne" w:ascii="DeVinne" w:hAnsi="DeVinne"/>
          <w:sz w:val="28"/>
        </w:rPr>
        <w:t xml:space="preserve">Such foregone load may be sold for a period not to exceed the term of the electric consumer’s or electric utility’s entitlement to the consumption and may be sold to either (A) the electric utility serving the electric consumer or electric utility, or (B) any other electric utility or Federal Power Marketing Agency as defined in section 3(19) of the Federal Power Act (16 USC ____). The Commission shall establish the rates, charges, and classifications for such sales by rule or order pursuant to this section, no later than 30 days after enactment of this Act. For any sales referred to in subparagraph (B), the electric utility of the consumer or electric utility that foregoes consumption shall make available to the purchaser of the foregone electric load an amount of electric energy equal to the foregone load. For any sale of foregone load under this section, the electric utility of the consumer or electric utility that foregoes consumption shall receive the full amount of the contract price or rate under applicable regulation to which such electric utility would otherwise be entitled for the foregone load. </w:t>
      </w:r>
    </w:p>
    <w:p>
      <w:pPr>
        <w:pStyle w:val="Normal"/>
        <w:spacing w:lineRule="auto" w:line="360"/>
        <w:ind w:firstLine="720" w:end="0"/>
        <w:jc w:val="both"/>
        <w:rPr/>
      </w:pPr>
      <w:r>
        <w:rPr>
          <w:sz w:val="28"/>
        </w:rPr>
        <w:t xml:space="preserve">(b) </w:t>
      </w:r>
      <w:r>
        <w:rPr>
          <w:smallCaps/>
          <w:sz w:val="28"/>
        </w:rPr>
        <w:t>Effect On Other State And Federal Laws</w:t>
      </w:r>
      <w:r>
        <w:rPr>
          <w:sz w:val="28"/>
        </w:rPr>
        <w:t xml:space="preserve">.—No agreement to sell foregone electric load under this section shall be treated as a sale or resale of electric energy for purposes of the Public Utility Regulatory Policies Act of 1978 (16 U.S.C. 2602). No person shall be treated as an electric utility company for purposes of the Public Utility Holding Company Act (15 U.S.C. 79a and following) solely by reason of any such agreement or sale. Nothing in this section shall be construed to permit a retail consumer of electricity to choose its supplier of electricity. </w:t>
      </w:r>
    </w:p>
    <w:p>
      <w:pPr>
        <w:pStyle w:val="Normal"/>
        <w:spacing w:lineRule="auto" w:line="360"/>
        <w:ind w:firstLine="720" w:end="0"/>
        <w:jc w:val="both"/>
        <w:rPr>
          <w:sz w:val="28"/>
        </w:rPr>
      </w:pPr>
      <w:r>
        <w:rPr>
          <w:sz w:val="28"/>
        </w:rPr>
        <w:t>(c) DEFINITIONS.—As used in this section:</w:t>
      </w:r>
    </w:p>
    <w:p>
      <w:pPr>
        <w:pStyle w:val="Normal"/>
        <w:spacing w:lineRule="auto" w:line="360"/>
        <w:ind w:firstLine="720" w:start="720" w:end="0"/>
        <w:jc w:val="both"/>
        <w:rPr>
          <w:sz w:val="28"/>
        </w:rPr>
      </w:pPr>
      <w:r>
        <w:rPr>
          <w:sz w:val="28"/>
        </w:rPr>
        <w:t xml:space="preserve">(1) The term ‘‘electric utility’’ shall have the meaning provided by section 4 of the Public Utility Regulatory Policies Act of 1978 (16 U.S.C. 2602). </w:t>
      </w:r>
    </w:p>
    <w:p>
      <w:pPr>
        <w:pStyle w:val="Normal"/>
        <w:spacing w:lineRule="auto" w:line="360"/>
        <w:ind w:firstLine="720" w:start="720" w:end="0"/>
        <w:jc w:val="both"/>
        <w:rPr>
          <w:sz w:val="28"/>
        </w:rPr>
      </w:pPr>
      <w:r>
        <w:rPr>
          <w:sz w:val="28"/>
        </w:rPr>
        <w:t>(2) The term ‘‘electric consumer’’ means any person, State agency or Federal agency, to which electric energy is sold other than for purposes of resale (other than a sale for resale under this section).</w:t>
      </w:r>
    </w:p>
    <w:sectPr>
      <w:headerReference w:type="default" r:id="rId3"/>
      <w:headerReference w:type="first" r:id="rId4"/>
      <w:type w:val="nextPage"/>
      <w:pgSz w:w="12240" w:h="15840"/>
      <w:pgMar w:left="2880" w:right="2880" w:gutter="0" w:header="720" w:top="1440" w:footer="0" w:bottom="2160"/>
      <w:lnNumType w:countBy="1" w:restart="newPage" w:distance="28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DeVinne">
    <w:charset w:val="00" w:characterSet="windows-1252"/>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F:\MPB\2001\HR1647\SUBCP</w:t>
    </w:r>
  </w:p>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sz w:val="20"/>
      </w:rPr>
    </w:pPr>
    <w:r>
      <w:rPr>
        <w:b/>
        <w:sz w:val="20"/>
      </w:rPr>
      <w:t>F:\MPB\2001\HR1647\SUBCP</w:t>
    </w:r>
  </w:p>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lineRule="auto" w:line="480"/>
      <w:jc w:val="both"/>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480"/>
      <w:jc w:val="both"/>
    </w:pPr>
    <w:rPr>
      <w:sz w:val="2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uto" w:line="480"/>
      <w:ind w:firstLine="720" w:start="720" w:end="0"/>
    </w:pPr>
    <w:rPr>
      <w:sz w:val="26"/>
    </w:rPr>
  </w:style>
  <w:style w:type="paragraph" w:styleId="BodyTextIndent2">
    <w:name w:val="Body Text Indent 2"/>
    <w:basedOn w:val="Normal"/>
    <w:qFormat/>
    <w:pPr>
      <w:spacing w:lineRule="auto" w:line="480"/>
      <w:ind w:hanging="0" w:start="1440" w:end="0"/>
    </w:pPr>
    <w:rPr>
      <w:b/>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2001-05-18T15:58:00Z</dcterms:created>
  <dc:creator>Bracewell &amp; Patterson, L.L.P.</dc:creator>
  <dc:description/>
  <dc:language>en-CA</dc:language>
  <cp:lastModifiedBy>tbriggs</cp:lastModifiedBy>
  <cp:lastPrinted>2001-05-18T11:09:00Z</cp:lastPrinted>
  <dcterms:modified xsi:type="dcterms:W3CDTF">2001-06-11T17:19:00Z</dcterms:modified>
  <cp:revision>4</cp:revision>
  <dc:subject/>
  <dc:title>3</dc:title>
</cp:coreProperties>
</file>