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/>
        <w:t>Enron Japan weekly update</w:t>
      </w:r>
    </w:p>
    <w:p>
      <w:pPr>
        <w:pStyle w:val="Heading1"/>
        <w:ind w:hanging="0" w:start="0"/>
        <w:rPr/>
      </w:pPr>
      <w:r>
        <w:rPr/>
        <w:t>Week: June 19 – June 23, 2000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John Ambler-</w:t>
            </w:r>
          </w:p>
          <w:p>
            <w:pPr>
              <w:pStyle w:val="Heading1"/>
              <w:ind w:hanging="0" w:start="0"/>
              <w:rPr/>
            </w:pPr>
            <w:r>
              <w:rPr/>
              <w:t>“</w:t>
            </w:r>
            <w:r>
              <w:rPr/>
              <w:t>Public Relations”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7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Mika Watanabe verbally accepted manager public affairs position, starting August 1. Japan Times interview with Joe Hirl set for 12:30 p.m. on Friday. Confirmed McDonald interest in energy press club presentation and interview during late July trip. Successful presentation to and meetings/tours for Industrial Bank of Japan guests to Houston. Responded to routine media inquiries</w:t>
            </w:r>
            <w:r>
              <w:rPr/>
              <w:t>.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8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In concert with Watanabe and Shandwick, develop Q&amp;As for unusual/unexpected questions that seem to come up in interviews with Japanese press. Develop additional responses and schedule outstanding media inquiries. Plan interviews/press conference for late July McDonald trip. Secure approvals for press release and plan on Asian weather derivatives launch (postponed until mid July), including publicity for Japan aspect.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Outstanding Issues -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Houston and PR orientation/training for Mika Watanabe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Outstanding Issues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6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Takenaka contract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Archie Eubanks –</w:t>
            </w:r>
          </w:p>
          <w:p>
            <w:pPr>
              <w:pStyle w:val="Heading1"/>
              <w:ind w:hanging="0" w:start="0"/>
              <w:rPr/>
            </w:pPr>
            <w:r>
              <w:rPr/>
              <w:t>“</w:t>
            </w:r>
            <w:r>
              <w:rPr/>
              <w:t>Accounting”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9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Updated 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Quarter Forecast  Payments made this week (primarily Leasehold Improvements and residential leases):</w:t>
            </w:r>
          </w:p>
        </w:tc>
      </w:tr>
    </w:tbl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882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60"/>
        <w:gridCol w:w="2700"/>
        <w:gridCol w:w="2340"/>
        <w:gridCol w:w="1620"/>
      </w:tblGrid>
      <w:tr>
        <w:trPr>
          <w:trHeight w:val="23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Vendor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JPY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AUD</w:t>
            </w:r>
          </w:p>
        </w:tc>
      </w:tr>
      <w:tr>
        <w:trPr>
          <w:trHeight w:val="230" w:hRule="atLeast"/>
        </w:trPr>
        <w:tc>
          <w:tcPr>
            <w:tcW w:w="216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Fox &amp; Company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Leasehold Improvement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63,827,627.00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Adecco Career Staff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Temporary Staff Fee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617,983.00 </w:t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Ken Corporation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Agency Fee for Betukuchi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1,417,500.00 </w:t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Betukuchi Sumi Ituo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Deposit &amp; Rental fee for Dayao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6,750,000.00 </w:t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Tsunashima Co. Ltd.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Deposit &amp; Rental fee for Viverito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971,000.00 </w:t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Total Yen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JPY 73,584,110.00 </w:t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The Asia Partnership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Executive Search for Christine Faure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3,500.00 </w:t>
            </w:r>
          </w:p>
        </w:tc>
      </w:tr>
      <w:tr>
        <w:trPr>
          <w:trHeight w:val="230" w:hRule="atLeast"/>
        </w:trPr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Total AUD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AUD      3,500.00</w:t>
            </w:r>
          </w:p>
        </w:tc>
      </w:tr>
    </w:tbl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18"/>
        <w:gridCol w:w="4392"/>
        <w:gridCol w:w="18"/>
      </w:tblGrid>
      <w:tr>
        <w:trPr>
          <w:trHeight w:val="908" w:hRule="atLeast"/>
        </w:trPr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5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Prepare 2000 Second Current Estimate. Prepare detailed Cash Disbursement Summary for Bekeng. Obtain updated  budget information for construction, furniture and equipment costs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Nick O’Day-</w:t>
            </w:r>
          </w:p>
          <w:p>
            <w:pPr>
              <w:pStyle w:val="Heading2"/>
              <w:ind w:hanging="0" w:start="0"/>
              <w:rPr/>
            </w:pPr>
            <w:r>
              <w:rPr/>
              <w:t>“</w:t>
            </w:r>
            <w:r>
              <w:rPr/>
              <w:t>Regulatory/Government Affairs”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Content sources for Enron Japan.com</w:t>
            </w:r>
          </w:p>
          <w:p>
            <w:pPr>
              <w:pStyle w:val="BodyText"/>
              <w:numPr>
                <w:ilvl w:val="2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Identified content sources:</w:t>
            </w:r>
          </w:p>
          <w:p>
            <w:pPr>
              <w:pStyle w:val="BodyText"/>
              <w:spacing w:before="0" w:after="240"/>
              <w:ind w:start="780" w:end="0"/>
              <w:rPr>
                <w:b/>
                <w:sz w:val="24"/>
              </w:rPr>
            </w:pPr>
            <w:r>
              <w:rPr>
                <w:sz w:val="24"/>
              </w:rPr>
              <w:t>Sven Becker/ Deborah Edwards. Rob Bradley, Andrew Miles, Margaret Carson. SSEUB notification. Introductory meeting with Aoki – MITI. Restated concerns on notification. Arranged to provide presentation on trading in two weeks. Inter-utility market - Meeting with CRIEPI. Japan Traders Association - Meeting with ISDA re OTC trading. Broaden Government contact base - Meetings with MoFA and MITI foreign affairs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Upcoming Week: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11"/>
              </w:numPr>
              <w:spacing w:before="0" w:after="240"/>
              <w:rPr>
                <w:b/>
                <w:sz w:val="24"/>
              </w:rPr>
            </w:pPr>
            <w:r>
              <w:rPr>
                <w:sz w:val="24"/>
              </w:rPr>
              <w:t>Content sources for Enron Japan.com - commence receipt of material. Settle industry standard WSA and PSA. Second meeting with Kansai. First meeting with EPDC. Arrange meetings with other utilities. Inter-utility market - Meeting with Federation. Japan Traders Association - ISDA committee meeting. Commence regulatory risk review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Other: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3"/>
              </w:numPr>
              <w:spacing w:before="0" w:after="240"/>
              <w:rPr>
                <w:b/>
                <w:sz w:val="24"/>
              </w:rPr>
            </w:pPr>
            <w:r>
              <w:rPr>
                <w:sz w:val="24"/>
              </w:rPr>
              <w:t>Coal - Introductory meeting Marubeni Coal group</w:t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continuous"/>
      <w:pgSz w:w="12240" w:h="15840"/>
      <w:pgMar w:left="1800" w:right="180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720" w:leader="none"/>
      </w:tabs>
      <w:ind w:hanging="540" w:start="540" w:end="0"/>
      <w:jc w:val="center"/>
      <w:outlineLvl w:val="6"/>
    </w:pPr>
    <w:rPr>
      <w:rFonts w:ascii="Arial" w:hAnsi="Arial" w:cs="Arial"/>
      <w:b/>
      <w:color w:val="000000"/>
      <w:sz w:val="16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left" w:pos="720" w:leader="none"/>
      </w:tabs>
      <w:ind w:hanging="120" w:start="60" w:end="0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720" w:leader="none"/>
      </w:tabs>
      <w:ind w:hanging="120" w:start="60" w:end="-536"/>
      <w:jc w:val="center"/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</w:pPr>
    <w:rPr>
      <w:rFonts w:ascii="Garamond" w:hAnsi="Garamond" w:cs="Garamond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</w:pPr>
    <w:rPr>
      <w:rFonts w:ascii="Garamond" w:hAnsi="Garamond" w:eastAsia="Times New Roman" w:cs="Garamond"/>
      <w:b/>
      <w:caps/>
      <w:color w:val="auto"/>
      <w:spacing w:val="20"/>
      <w:sz w:val="18"/>
      <w:szCs w:val="20"/>
      <w:lang w:val="en-US" w:eastAsia="zh-CN" w:bidi="hi-IN"/>
    </w:rPr>
  </w:style>
  <w:style w:type="paragraph" w:styleId="Closing">
    <w:name w:val="Closing"/>
    <w:basedOn w:val="Normal"/>
    <w:next w:val="Normal"/>
    <w:qFormat/>
    <w:pPr>
      <w:spacing w:lineRule="atLeast" w:line="220"/>
    </w:pPr>
    <w:rPr>
      <w:rFonts w:ascii="Garamond" w:hAnsi="Garamond" w:cs="Garamond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2000-06-28T19:45:00Z</dcterms:created>
  <dc:creator>eecc</dc:creator>
  <dc:description/>
  <dc:language>en-CA</dc:language>
  <cp:lastModifiedBy>eecc</cp:lastModifiedBy>
  <dcterms:modified xsi:type="dcterms:W3CDTF">2000-06-28T19:45:00Z</dcterms:modified>
  <cp:revision>2</cp:revision>
  <dc:subject/>
  <dc:title>ENRON JAPAN WEEKLY UPDATE</dc:title>
</cp:coreProperties>
</file>