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w:t>
      </w:r>
    </w:p>
    <w:p>
      <w:pPr>
        <w:pStyle w:val="Heading"/>
        <w:rPr/>
      </w:pPr>
      <w:r>
        <w:rPr/>
      </w:r>
    </w:p>
    <w:p>
      <w:pPr>
        <w:pStyle w:val="Heading"/>
        <w:rPr/>
      </w:pPr>
      <w:r>
        <w:rPr/>
        <w:t>Enron Global Markets</w:t>
      </w:r>
    </w:p>
    <w:p>
      <w:pPr>
        <w:pStyle w:val="Normal"/>
        <w:rPr>
          <w:sz w:val="28"/>
        </w:rPr>
      </w:pPr>
      <w:r>
        <w:rPr>
          <w:sz w:val="28"/>
        </w:rPr>
      </w:r>
    </w:p>
    <w:p>
      <w:pPr>
        <w:pStyle w:val="Subtitle"/>
        <w:jc w:val="both"/>
        <w:rPr/>
      </w:pPr>
      <w:r>
        <w:rPr/>
        <w:t>Enron Global Markets</w:t>
      </w:r>
    </w:p>
    <w:p>
      <w:pPr>
        <w:pStyle w:val="Normal"/>
        <w:numPr>
          <w:ilvl w:val="0"/>
          <w:numId w:val="2"/>
        </w:numPr>
        <w:jc w:val="both"/>
        <w:rPr>
          <w:sz w:val="28"/>
        </w:rPr>
      </w:pPr>
      <w:r>
        <w:rPr>
          <w:sz w:val="28"/>
        </w:rPr>
        <w:t xml:space="preserve">This business unit was created to provide significant focus and management direction (MM &amp; JS) on global commodities that have enormous market size </w:t>
      </w:r>
    </w:p>
    <w:p>
      <w:pPr>
        <w:pStyle w:val="Normal"/>
        <w:numPr>
          <w:ilvl w:val="0"/>
          <w:numId w:val="2"/>
        </w:numPr>
        <w:jc w:val="both"/>
        <w:rPr>
          <w:sz w:val="28"/>
        </w:rPr>
      </w:pPr>
      <w:r>
        <w:rPr>
          <w:sz w:val="28"/>
        </w:rPr>
        <w:t>EGM provides a working operating unit for new Enron NetWorks businesses as they develop</w:t>
      </w:r>
    </w:p>
    <w:p>
      <w:pPr>
        <w:pStyle w:val="Normal"/>
        <w:numPr>
          <w:ilvl w:val="0"/>
          <w:numId w:val="2"/>
        </w:numPr>
        <w:jc w:val="both"/>
        <w:rPr>
          <w:sz w:val="28"/>
        </w:rPr>
      </w:pPr>
      <w:r>
        <w:rPr>
          <w:sz w:val="28"/>
        </w:rPr>
        <w:t>EGM will create unprecedented communication globally to capture value for Enron</w:t>
      </w:r>
    </w:p>
    <w:p>
      <w:pPr>
        <w:pStyle w:val="Normal"/>
        <w:numPr>
          <w:ilvl w:val="0"/>
          <w:numId w:val="2"/>
        </w:numPr>
        <w:jc w:val="both"/>
        <w:rPr>
          <w:sz w:val="28"/>
        </w:rPr>
      </w:pPr>
      <w:r>
        <w:rPr>
          <w:sz w:val="28"/>
        </w:rPr>
        <w:t xml:space="preserve">EGM provides a true network for trading possibilities from Enron‘s extensive international asset positions </w:t>
      </w:r>
    </w:p>
    <w:p>
      <w:pPr>
        <w:pStyle w:val="Normal"/>
        <w:numPr>
          <w:ilvl w:val="0"/>
          <w:numId w:val="2"/>
        </w:numPr>
        <w:jc w:val="both"/>
        <w:rPr>
          <w:sz w:val="28"/>
        </w:rPr>
      </w:pPr>
      <w:r>
        <w:rPr>
          <w:sz w:val="28"/>
        </w:rPr>
        <w:t>EGM is a core group of commodities and products which is an anchor for growth in the Wholesale business group given their cross commodity relationships</w:t>
      </w:r>
    </w:p>
    <w:p>
      <w:pPr>
        <w:pStyle w:val="Normal"/>
        <w:numPr>
          <w:ilvl w:val="0"/>
          <w:numId w:val="2"/>
        </w:numPr>
        <w:jc w:val="both"/>
        <w:rPr>
          <w:sz w:val="28"/>
        </w:rPr>
      </w:pPr>
      <w:r>
        <w:rPr>
          <w:sz w:val="28"/>
        </w:rPr>
        <w:t>Immediate development of a research/fundamentals/structuring group is underway to provide Enron with a competitive advantage of information like was created in natural gas and power</w:t>
      </w:r>
    </w:p>
    <w:p>
      <w:pPr>
        <w:pStyle w:val="Normal"/>
        <w:numPr>
          <w:ilvl w:val="0"/>
          <w:numId w:val="12"/>
        </w:numPr>
        <w:jc w:val="both"/>
        <w:rPr>
          <w:sz w:val="28"/>
        </w:rPr>
      </w:pPr>
      <w:r>
        <w:rPr>
          <w:sz w:val="28"/>
        </w:rPr>
        <w:t>Mark, we could supply a map of all of our trading offices for all of our groups</w:t>
      </w:r>
    </w:p>
    <w:p>
      <w:pPr>
        <w:pStyle w:val="Normal"/>
        <w:jc w:val="both"/>
        <w:rPr>
          <w:sz w:val="28"/>
        </w:rPr>
      </w:pPr>
      <w:r>
        <w:rPr>
          <w:sz w:val="28"/>
        </w:rPr>
      </w:r>
    </w:p>
    <w:p>
      <w:pPr>
        <w:pStyle w:val="Heading1"/>
        <w:ind w:hanging="0" w:start="0"/>
        <w:jc w:val="both"/>
        <w:rPr/>
      </w:pPr>
      <w:r>
        <w:rPr/>
        <w:t>Crude and Products</w:t>
      </w:r>
    </w:p>
    <w:p>
      <w:pPr>
        <w:pStyle w:val="Normal"/>
        <w:numPr>
          <w:ilvl w:val="0"/>
          <w:numId w:val="9"/>
        </w:numPr>
        <w:jc w:val="both"/>
        <w:rPr>
          <w:sz w:val="28"/>
        </w:rPr>
      </w:pPr>
      <w:r>
        <w:rPr>
          <w:sz w:val="28"/>
        </w:rPr>
        <w:t>This business includes crude, products (gasoline, distillate, MTBE, residue, heating oil, jet), petrochemicals, LPG’s &amp; plastics (RESIDUAL FUEL?)</w:t>
      </w:r>
    </w:p>
    <w:p>
      <w:pPr>
        <w:pStyle w:val="Normal"/>
        <w:numPr>
          <w:ilvl w:val="0"/>
          <w:numId w:val="9"/>
        </w:numPr>
        <w:jc w:val="both"/>
        <w:rPr>
          <w:sz w:val="28"/>
        </w:rPr>
      </w:pPr>
      <w:r>
        <w:rPr>
          <w:sz w:val="28"/>
        </w:rPr>
        <w:t>The goal of this unit is to substantially grow it’s businesses using Enron’s trading ability and infrastructure and use the network of information to capture value for Enron</w:t>
      </w:r>
    </w:p>
    <w:p>
      <w:pPr>
        <w:pStyle w:val="Normal"/>
        <w:numPr>
          <w:ilvl w:val="0"/>
          <w:numId w:val="9"/>
        </w:numPr>
        <w:jc w:val="both"/>
        <w:rPr>
          <w:sz w:val="28"/>
        </w:rPr>
      </w:pPr>
      <w:r>
        <w:rPr>
          <w:sz w:val="28"/>
        </w:rPr>
        <w:t>The business will grow by utilizing the fundamentals group and data analysis and effective teamwork with a new and restructured mid-market and origination group.  Enron will become the leading market maker in the financial and electronic trading markets.   Enron will also be a substantial player in the physical market.</w:t>
      </w:r>
    </w:p>
    <w:p>
      <w:pPr>
        <w:pStyle w:val="Normal"/>
        <w:numPr>
          <w:ilvl w:val="0"/>
          <w:numId w:val="9"/>
        </w:numPr>
        <w:jc w:val="both"/>
        <w:rPr>
          <w:sz w:val="28"/>
        </w:rPr>
      </w:pPr>
      <w:r>
        <w:rPr>
          <w:sz w:val="28"/>
        </w:rPr>
        <w:t>Current offices include:  Houston, London, Panama, Helsinki &amp;  Singapore  and Soeul</w:t>
      </w:r>
    </w:p>
    <w:p>
      <w:pPr>
        <w:pStyle w:val="Normal"/>
        <w:numPr>
          <w:ilvl w:val="0"/>
          <w:numId w:val="9"/>
        </w:numPr>
        <w:jc w:val="both"/>
        <w:rPr>
          <w:sz w:val="28"/>
        </w:rPr>
      </w:pPr>
      <w:r>
        <w:rPr>
          <w:sz w:val="28"/>
        </w:rPr>
        <w:t>EOL will be a key driver for market informaltion and growth.  Enron’s growth and competitive advantages is driven by trading(information) on EOL and crating markets in derivatives.  We will be able to show progress and growth throughout the year</w:t>
      </w:r>
    </w:p>
    <w:p>
      <w:pPr>
        <w:pStyle w:val="Normal"/>
        <w:numPr>
          <w:ilvl w:val="0"/>
          <w:numId w:val="9"/>
        </w:numPr>
        <w:jc w:val="both"/>
        <w:rPr>
          <w:sz w:val="28"/>
        </w:rPr>
      </w:pPr>
      <w:r>
        <w:rPr>
          <w:sz w:val="28"/>
        </w:rPr>
        <w:t>We will be growing in the services components and focus on doing deals like the People’s management deal</w:t>
      </w:r>
    </w:p>
    <w:p>
      <w:pPr>
        <w:pStyle w:val="Normal"/>
        <w:jc w:val="both"/>
        <w:rPr>
          <w:sz w:val="28"/>
        </w:rPr>
      </w:pPr>
      <w:r>
        <w:rPr>
          <w:sz w:val="28"/>
        </w:rPr>
      </w:r>
    </w:p>
    <w:p>
      <w:pPr>
        <w:pStyle w:val="Heading1"/>
        <w:ind w:hanging="0" w:start="0"/>
        <w:jc w:val="both"/>
        <w:rPr/>
      </w:pPr>
      <w:r>
        <w:rPr/>
        <w:t>Coal and Emissions</w:t>
      </w:r>
    </w:p>
    <w:p>
      <w:pPr>
        <w:pStyle w:val="Normal"/>
        <w:numPr>
          <w:ilvl w:val="0"/>
          <w:numId w:val="13"/>
        </w:numPr>
        <w:jc w:val="both"/>
        <w:rPr>
          <w:sz w:val="28"/>
        </w:rPr>
      </w:pPr>
      <w:r>
        <w:rPr>
          <w:sz w:val="28"/>
        </w:rPr>
        <w:t>Coal will be growing substantially.  This will be driven by two primary aspects: market-making via EOL and expanding geographically in Asia (Australia, Japan and possibly India).  S. Africa will also be a new supply source for the group</w:t>
      </w:r>
    </w:p>
    <w:p>
      <w:pPr>
        <w:pStyle w:val="Normal"/>
        <w:numPr>
          <w:ilvl w:val="0"/>
          <w:numId w:val="13"/>
        </w:numPr>
        <w:jc w:val="both"/>
        <w:rPr>
          <w:sz w:val="28"/>
        </w:rPr>
      </w:pPr>
      <w:r>
        <w:rPr>
          <w:sz w:val="28"/>
        </w:rPr>
        <w:t>Synfuel will be completed and Enron will be a player in that market and will use those positions and contracts to expand it’s physical presence and trading</w:t>
      </w:r>
    </w:p>
    <w:p>
      <w:pPr>
        <w:pStyle w:val="Normal"/>
        <w:numPr>
          <w:ilvl w:val="0"/>
          <w:numId w:val="13"/>
        </w:numPr>
        <w:jc w:val="both"/>
        <w:rPr>
          <w:sz w:val="28"/>
        </w:rPr>
      </w:pPr>
      <w:r>
        <w:rPr>
          <w:sz w:val="28"/>
        </w:rPr>
        <w:t>Enron is already the largest trader of coal in the world(?) The gap will widen between first and second place</w:t>
      </w:r>
    </w:p>
    <w:p>
      <w:pPr>
        <w:pStyle w:val="Normal"/>
        <w:numPr>
          <w:ilvl w:val="0"/>
          <w:numId w:val="13"/>
        </w:numPr>
        <w:jc w:val="both"/>
        <w:rPr>
          <w:sz w:val="28"/>
        </w:rPr>
      </w:pPr>
      <w:r>
        <w:rPr>
          <w:sz w:val="28"/>
        </w:rPr>
        <w:t xml:space="preserve">Enron is a leader in the trading of emissions and growth will be experienced in both So2 and NoX.  Enron has successfully used EOL for auctions and this will be expanded.  </w:t>
      </w:r>
    </w:p>
    <w:p>
      <w:pPr>
        <w:pStyle w:val="Normal"/>
        <w:numPr>
          <w:ilvl w:val="0"/>
          <w:numId w:val="13"/>
        </w:numPr>
        <w:jc w:val="both"/>
        <w:rPr>
          <w:sz w:val="28"/>
        </w:rPr>
      </w:pPr>
      <w:r>
        <w:rPr>
          <w:sz w:val="28"/>
        </w:rPr>
        <w:t>Enron is also involved in the emission reduction technology business. (I don’t think we are ready to discuss this until a successful October test).  NoxTec could be a big opportunity</w:t>
      </w:r>
    </w:p>
    <w:p>
      <w:pPr>
        <w:pStyle w:val="Normal"/>
        <w:numPr>
          <w:ilvl w:val="0"/>
          <w:numId w:val="13"/>
        </w:numPr>
        <w:jc w:val="both"/>
        <w:rPr>
          <w:sz w:val="28"/>
        </w:rPr>
      </w:pPr>
      <w:r>
        <w:rPr>
          <w:sz w:val="28"/>
        </w:rPr>
        <w:t xml:space="preserve">The transportation group is also developing looking at capacity trading opportunities in the U.S. (we are already doing this very successfully in Europe).  This effort is being expanded in the U.S. with a significant effort looking into railway capacity </w:t>
      </w:r>
    </w:p>
    <w:p>
      <w:pPr>
        <w:pStyle w:val="Normal"/>
        <w:jc w:val="both"/>
        <w:rPr>
          <w:sz w:val="28"/>
        </w:rPr>
      </w:pPr>
      <w:r>
        <w:rPr>
          <w:sz w:val="28"/>
        </w:rPr>
      </w:r>
    </w:p>
    <w:p>
      <w:pPr>
        <w:pStyle w:val="Heading1"/>
        <w:ind w:hanging="0" w:start="0"/>
        <w:jc w:val="both"/>
        <w:rPr/>
      </w:pPr>
      <w:r>
        <w:rPr/>
        <w:t>Weather</w:t>
      </w:r>
    </w:p>
    <w:p>
      <w:pPr>
        <w:pStyle w:val="Heading1"/>
        <w:numPr>
          <w:ilvl w:val="0"/>
          <w:numId w:val="4"/>
        </w:numPr>
        <w:jc w:val="both"/>
        <w:rPr>
          <w:b w:val="false"/>
        </w:rPr>
      </w:pPr>
      <w:r>
        <w:rPr>
          <w:b w:val="false"/>
        </w:rPr>
        <w:t>Vision: Utilize Enron’s core capabilities in trading (traditional and electronic), risk management and origination to create a large liquid market for weather risk while establishing the Weather Risk Management Group as the weather risk management arm for all of Enron’s internal exposures.</w:t>
      </w:r>
    </w:p>
    <w:p>
      <w:pPr>
        <w:pStyle w:val="Normal"/>
        <w:numPr>
          <w:ilvl w:val="0"/>
          <w:numId w:val="5"/>
        </w:numPr>
        <w:jc w:val="both"/>
        <w:rPr>
          <w:sz w:val="28"/>
        </w:rPr>
      </w:pPr>
      <w:r>
        <w:rPr>
          <w:sz w:val="28"/>
        </w:rPr>
        <w:t>There is a Winner-take-All opportunity here.  I don’t believe we are the biggest today but we are a leader.</w:t>
      </w:r>
    </w:p>
    <w:p>
      <w:pPr>
        <w:pStyle w:val="Normal"/>
        <w:numPr>
          <w:ilvl w:val="0"/>
          <w:numId w:val="5"/>
        </w:numPr>
        <w:jc w:val="both"/>
        <w:rPr>
          <w:sz w:val="28"/>
        </w:rPr>
      </w:pPr>
      <w:r>
        <w:rPr>
          <w:sz w:val="28"/>
        </w:rPr>
        <w:t xml:space="preserve">The weather group has solidified and will be growing substantially in every region.  </w:t>
      </w:r>
    </w:p>
    <w:p>
      <w:pPr>
        <w:pStyle w:val="Normal"/>
        <w:numPr>
          <w:ilvl w:val="0"/>
          <w:numId w:val="5"/>
        </w:numPr>
        <w:jc w:val="both"/>
        <w:rPr>
          <w:sz w:val="28"/>
        </w:rPr>
      </w:pPr>
      <w:r>
        <w:rPr>
          <w:sz w:val="28"/>
        </w:rPr>
        <w:t>A key to success is the development of a world-class infrastructure and data base.  Also we need to develop a huge portfolio of deal</w:t>
      </w:r>
    </w:p>
    <w:p>
      <w:pPr>
        <w:pStyle w:val="Normal"/>
        <w:numPr>
          <w:ilvl w:val="0"/>
          <w:numId w:val="5"/>
        </w:numPr>
        <w:jc w:val="both"/>
        <w:rPr>
          <w:sz w:val="28"/>
        </w:rPr>
      </w:pPr>
      <w:r>
        <w:rPr>
          <w:sz w:val="28"/>
        </w:rPr>
        <w:t>Market interest is these types of products is expanding</w:t>
      </w:r>
    </w:p>
    <w:p>
      <w:pPr>
        <w:pStyle w:val="BodyText"/>
        <w:numPr>
          <w:ilvl w:val="0"/>
          <w:numId w:val="11"/>
        </w:numPr>
        <w:jc w:val="both"/>
        <w:rPr>
          <w:rFonts w:ascii="Times New Roman" w:hAnsi="Times New Roman" w:cs="Times New Roman"/>
          <w:i w:val="false"/>
          <w:i w:val="false"/>
          <w:sz w:val="28"/>
        </w:rPr>
      </w:pPr>
      <w:r>
        <w:rPr>
          <w:rFonts w:cs="Times New Roman" w:ascii="Times New Roman" w:hAnsi="Times New Roman"/>
          <w:i w:val="false"/>
          <w:sz w:val="28"/>
        </w:rPr>
        <w:t xml:space="preserve">Point of View: </w:t>
      </w:r>
      <w:r>
        <w:rPr>
          <w:rFonts w:cs="Times New Roman" w:ascii="Times New Roman" w:hAnsi="Times New Roman"/>
          <w:b/>
          <w:i w:val="false"/>
          <w:sz w:val="28"/>
        </w:rPr>
        <w:t xml:space="preserve"> </w:t>
      </w:r>
      <w:r>
        <w:rPr>
          <w:rFonts w:cs="Times New Roman" w:ascii="Times New Roman" w:hAnsi="Times New Roman"/>
          <w:i w:val="false"/>
          <w:sz w:val="28"/>
        </w:rPr>
        <w:t>Up to $1 trillion of the annual $7 trillion US economy is effected by weather.  This, in addition to similar exposures in economies around the globe, suggests that the weather market warrants the attention of a company Enron’s size.</w:t>
      </w:r>
    </w:p>
    <w:p>
      <w:pPr>
        <w:pStyle w:val="BodyText"/>
        <w:numPr>
          <w:ilvl w:val="0"/>
          <w:numId w:val="10"/>
        </w:numPr>
        <w:jc w:val="both"/>
        <w:rPr>
          <w:rFonts w:ascii="Times New Roman" w:hAnsi="Times New Roman" w:cs="Times New Roman"/>
          <w:i w:val="false"/>
          <w:i w:val="false"/>
          <w:sz w:val="28"/>
        </w:rPr>
      </w:pPr>
      <w:r>
        <w:rPr>
          <w:rFonts w:cs="Times New Roman" w:ascii="Times New Roman" w:hAnsi="Times New Roman"/>
          <w:i w:val="false"/>
          <w:sz w:val="28"/>
        </w:rPr>
        <w:t>EnronOnline will be a key to building the business.</w:t>
      </w:r>
      <w:r>
        <w:rPr>
          <w:rFonts w:cs="Times New Roman" w:ascii="Times New Roman" w:hAnsi="Times New Roman"/>
          <w:b/>
          <w:i w:val="false"/>
          <w:sz w:val="28"/>
        </w:rPr>
        <w:t xml:space="preserve">  </w:t>
      </w:r>
      <w:r>
        <w:rPr>
          <w:rFonts w:cs="Times New Roman" w:ascii="Times New Roman" w:hAnsi="Times New Roman"/>
          <w:i w:val="false"/>
          <w:sz w:val="28"/>
        </w:rPr>
        <w:t>Currently activity is approximately up to 30 contracts a day for 11 cities on EOL.  2001 objective is to quadruple this volume while maintaining reasonable bid/offer spreads and increasing to 15 the number of traded cities.  In 2001, we will create and post online weather driven demand indices (i.e. PJM demand swaps) for the power and gas industries.</w:t>
      </w:r>
    </w:p>
    <w:p>
      <w:pPr>
        <w:pStyle w:val="BodyText"/>
        <w:ind w:hanging="540" w:start="540" w:end="0"/>
        <w:jc w:val="both"/>
        <w:rPr>
          <w:rFonts w:ascii="Times New Roman" w:hAnsi="Times New Roman" w:cs="Times New Roman"/>
          <w:i w:val="false"/>
          <w:i w:val="false"/>
          <w:sz w:val="28"/>
        </w:rPr>
      </w:pPr>
      <w:r>
        <w:rPr>
          <w:rFonts w:cs="Times New Roman" w:ascii="Times New Roman" w:hAnsi="Times New Roman"/>
          <w:i w:val="false"/>
          <w:sz w:val="28"/>
        </w:rPr>
      </w:r>
    </w:p>
    <w:p>
      <w:pPr>
        <w:pStyle w:val="Heading1"/>
        <w:ind w:hanging="0" w:start="0"/>
        <w:jc w:val="both"/>
        <w:rPr/>
      </w:pPr>
      <w:r>
        <w:rPr/>
        <w:t>Global Risk</w:t>
      </w:r>
    </w:p>
    <w:p>
      <w:pPr>
        <w:pStyle w:val="Normal"/>
        <w:numPr>
          <w:ilvl w:val="0"/>
          <w:numId w:val="3"/>
        </w:numPr>
        <w:jc w:val="both"/>
        <w:rPr>
          <w:sz w:val="28"/>
        </w:rPr>
      </w:pPr>
      <w:r>
        <w:rPr>
          <w:sz w:val="28"/>
        </w:rPr>
        <w:t>This group is developing new products to manage risk and transfer that risk to the most efficient marketplace</w:t>
      </w:r>
    </w:p>
    <w:p>
      <w:pPr>
        <w:pStyle w:val="Normal"/>
        <w:numPr>
          <w:ilvl w:val="0"/>
          <w:numId w:val="3"/>
        </w:numPr>
        <w:jc w:val="both"/>
        <w:rPr>
          <w:sz w:val="28"/>
        </w:rPr>
      </w:pPr>
      <w:r>
        <w:rPr>
          <w:sz w:val="28"/>
        </w:rPr>
        <w:t>The group is identifying and quantifying Enron’s risk exposures and transferring those risks to the insurance sector</w:t>
      </w:r>
    </w:p>
    <w:p>
      <w:pPr>
        <w:pStyle w:val="Normal"/>
        <w:numPr>
          <w:ilvl w:val="0"/>
          <w:numId w:val="3"/>
        </w:numPr>
        <w:jc w:val="both"/>
        <w:rPr>
          <w:sz w:val="28"/>
        </w:rPr>
      </w:pPr>
      <w:r>
        <w:rPr>
          <w:sz w:val="28"/>
        </w:rPr>
        <w:t>Arbitrage opportunities exist between the pricing of risk and deals between the insurance and capital markets</w:t>
      </w:r>
    </w:p>
    <w:p>
      <w:pPr>
        <w:pStyle w:val="Normal"/>
        <w:numPr>
          <w:ilvl w:val="0"/>
          <w:numId w:val="3"/>
        </w:numPr>
        <w:jc w:val="both"/>
        <w:rPr>
          <w:sz w:val="28"/>
        </w:rPr>
      </w:pPr>
      <w:r>
        <w:rPr>
          <w:sz w:val="28"/>
        </w:rPr>
        <w:t>This group provides another tool to mitigate and manage risk as well as lowering Enron’s cost of capital</w:t>
      </w:r>
    </w:p>
    <w:p>
      <w:pPr>
        <w:pStyle w:val="Normal"/>
        <w:jc w:val="both"/>
        <w:rPr>
          <w:sz w:val="28"/>
        </w:rPr>
      </w:pPr>
      <w:r>
        <w:rPr>
          <w:sz w:val="28"/>
        </w:rPr>
      </w:r>
    </w:p>
    <w:p>
      <w:pPr>
        <w:pStyle w:val="Heading1"/>
        <w:ind w:hanging="0" w:start="0"/>
        <w:jc w:val="both"/>
        <w:rPr/>
      </w:pPr>
      <w:r>
        <w:rPr/>
        <w:t>LNG</w:t>
      </w:r>
    </w:p>
    <w:p>
      <w:pPr>
        <w:pStyle w:val="Normal"/>
        <w:numPr>
          <w:ilvl w:val="0"/>
          <w:numId w:val="6"/>
        </w:numPr>
        <w:jc w:val="both"/>
        <w:rPr>
          <w:sz w:val="28"/>
        </w:rPr>
      </w:pPr>
      <w:r>
        <w:rPr>
          <w:sz w:val="28"/>
        </w:rPr>
        <w:t xml:space="preserve">Enron is a leader in the LNG business.  This recognition is not due to our physical positions in LNG but our ability to make markets and move LNG around the world.  Examples can be provided and needs to be discussed before we make a statement like this.  DH has discussed this in presentations before.  </w:t>
      </w:r>
    </w:p>
    <w:p>
      <w:pPr>
        <w:pStyle w:val="Normal"/>
        <w:numPr>
          <w:ilvl w:val="0"/>
          <w:numId w:val="6"/>
        </w:numPr>
        <w:jc w:val="both"/>
        <w:rPr>
          <w:sz w:val="28"/>
        </w:rPr>
      </w:pPr>
      <w:r>
        <w:rPr>
          <w:sz w:val="28"/>
        </w:rPr>
        <w:t>Enron will be taking a new approach to the LNG business by leverage of its physical positions while creating a spot market for physical/financial products.  We will be breaking down the long term, take or pay, destination directed nature of the market.  We expect to be trading shipping capacity online at some point.  We trade (non-LNG) shipping capacity on line now.</w:t>
      </w:r>
    </w:p>
    <w:p>
      <w:pPr>
        <w:pStyle w:val="Normal"/>
        <w:numPr>
          <w:ilvl w:val="0"/>
          <w:numId w:val="6"/>
        </w:numPr>
        <w:jc w:val="both"/>
        <w:rPr>
          <w:sz w:val="28"/>
        </w:rPr>
      </w:pPr>
      <w:r>
        <w:rPr>
          <w:sz w:val="28"/>
        </w:rPr>
        <w:t xml:space="preserve">Enron will be market making while managing all of its existing positions as a portfolio and trade it as a book </w:t>
      </w:r>
    </w:p>
    <w:p>
      <w:pPr>
        <w:pStyle w:val="Normal"/>
        <w:numPr>
          <w:ilvl w:val="0"/>
          <w:numId w:val="6"/>
        </w:numPr>
        <w:jc w:val="both"/>
        <w:rPr>
          <w:sz w:val="28"/>
        </w:rPr>
      </w:pPr>
      <w:r>
        <w:rPr>
          <w:sz w:val="28"/>
        </w:rPr>
        <w:t>EGM will be modeling and using existing Enron networks to gain a competitive advantage to those with large physical positions (HUH?)</w:t>
      </w:r>
    </w:p>
    <w:p>
      <w:pPr>
        <w:pStyle w:val="Normal"/>
        <w:numPr>
          <w:ilvl w:val="0"/>
          <w:numId w:val="6"/>
        </w:numPr>
        <w:jc w:val="both"/>
        <w:rPr>
          <w:sz w:val="28"/>
        </w:rPr>
      </w:pPr>
      <w:r>
        <w:rPr>
          <w:sz w:val="28"/>
        </w:rPr>
        <w:t xml:space="preserve">Enron will be in a position to take advantage of any arbitrage opportunity that exists around the globe </w:t>
      </w:r>
    </w:p>
    <w:p>
      <w:pPr>
        <w:pStyle w:val="Normal"/>
        <w:jc w:val="both"/>
        <w:rPr>
          <w:sz w:val="28"/>
        </w:rPr>
      </w:pPr>
      <w:r>
        <w:rPr>
          <w:sz w:val="28"/>
        </w:rPr>
      </w:r>
    </w:p>
    <w:p>
      <w:pPr>
        <w:pStyle w:val="Heading1"/>
        <w:ind w:hanging="0" w:start="0"/>
        <w:jc w:val="both"/>
        <w:rPr/>
      </w:pPr>
      <w:r>
        <w:rPr/>
        <w:t>Financial trading</w:t>
      </w:r>
    </w:p>
    <w:p>
      <w:pPr>
        <w:pStyle w:val="Normal"/>
        <w:numPr>
          <w:ilvl w:val="0"/>
          <w:numId w:val="7"/>
        </w:numPr>
        <w:jc w:val="both"/>
        <w:rPr>
          <w:sz w:val="28"/>
        </w:rPr>
      </w:pPr>
      <w:r>
        <w:rPr>
          <w:sz w:val="28"/>
        </w:rPr>
        <w:t>The financial trading group provides very valuable risk management services to all of Enron’s business units.  The trading of interest rates and currencies protects Enron’s exposure but creates proprietary trading opportunities around those positions.</w:t>
      </w:r>
    </w:p>
    <w:p>
      <w:pPr>
        <w:pStyle w:val="Normal"/>
        <w:numPr>
          <w:ilvl w:val="0"/>
          <w:numId w:val="7"/>
        </w:numPr>
        <w:jc w:val="both"/>
        <w:rPr>
          <w:sz w:val="28"/>
        </w:rPr>
      </w:pPr>
      <w:r>
        <w:rPr>
          <w:sz w:val="28"/>
        </w:rPr>
        <w:t>Agriculture is being thoroughly examined as a potential new business within Enron.  This could be a large new business for Enron using its trading infrastructure, knowledge and electronic platforms to enter markets that had high barriers to entry. This also ties into transportation and weather</w:t>
      </w:r>
    </w:p>
    <w:p>
      <w:pPr>
        <w:pStyle w:val="Normal"/>
        <w:jc w:val="both"/>
        <w:rPr>
          <w:sz w:val="28"/>
        </w:rPr>
      </w:pPr>
      <w:r>
        <w:rPr>
          <w:sz w:val="28"/>
        </w:rPr>
      </w:r>
    </w:p>
    <w:p>
      <w:pPr>
        <w:pStyle w:val="Heading1"/>
        <w:ind w:hanging="0" w:start="0"/>
        <w:jc w:val="both"/>
        <w:rPr/>
      </w:pPr>
      <w:r>
        <w:rPr/>
        <w:t>Conclusions</w:t>
      </w:r>
    </w:p>
    <w:p>
      <w:pPr>
        <w:pStyle w:val="Normal"/>
        <w:numPr>
          <w:ilvl w:val="0"/>
          <w:numId w:val="8"/>
        </w:numPr>
        <w:jc w:val="both"/>
        <w:rPr>
          <w:sz w:val="28"/>
        </w:rPr>
      </w:pPr>
      <w:r>
        <w:rPr>
          <w:sz w:val="28"/>
        </w:rPr>
        <w:t xml:space="preserve">Enron is dedicating significant resources and  effort to growing these already successful businesses into  businesses that could be  bigger than gas and power </w:t>
      </w:r>
    </w:p>
    <w:p>
      <w:pPr>
        <w:pStyle w:val="Normal"/>
        <w:numPr>
          <w:ilvl w:val="0"/>
          <w:numId w:val="8"/>
        </w:numPr>
        <w:jc w:val="both"/>
        <w:rPr>
          <w:sz w:val="28"/>
        </w:rPr>
      </w:pPr>
      <w:r>
        <w:rPr>
          <w:sz w:val="28"/>
        </w:rPr>
        <w:t>Enron will be showing the progress on these business and we are very bullish as to the level of trading and business that will be created</w:t>
      </w:r>
    </w:p>
    <w:p>
      <w:pPr>
        <w:pStyle w:val="Normal"/>
        <w:numPr>
          <w:ilvl w:val="0"/>
          <w:numId w:val="8"/>
        </w:numPr>
        <w:jc w:val="both"/>
        <w:rPr>
          <w:sz w:val="28"/>
        </w:rPr>
      </w:pPr>
      <w:r>
        <w:rPr>
          <w:sz w:val="28"/>
        </w:rPr>
        <w:t>EGM is one more way to feed the innovation and new businesses that develop at Enron and capture many more cross commodity relationships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Comic Sans MS" w:hAnsi="Comic Sans MS" w:cs="Comic Sans MS"/>
      <w:i/>
      <w:sz w:val="2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2000-09-24T04:24:00Z</dcterms:created>
  <dc:creator>mmccon1</dc:creator>
  <dc:description/>
  <dc:language>en-CA</dc:language>
  <cp:lastModifiedBy>mmccon1</cp:lastModifiedBy>
  <dcterms:modified xsi:type="dcterms:W3CDTF">2000-09-25T09:56:00Z</dcterms:modified>
  <cp:revision>16</cp:revision>
  <dc:subject/>
  <dc:title>Enron Global Markets</dc:title>
</cp:coreProperties>
</file>