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pPr>
      <w:r>
        <w:rPr/>
        <w:t>SALE AND PURCHASE OF NATURAL GAS</w:t>
      </w:r>
    </w:p>
    <w:p>
      <w:pPr>
        <w:pStyle w:val="Normal"/>
        <w:widowControl w:val="false"/>
        <w:tabs>
          <w:tab w:val="clear" w:pos="720"/>
          <w:tab w:val="right" w:pos="10800" w:leader="none"/>
        </w:tabs>
        <w:rPr/>
      </w:pPr>
      <w:r>
        <w:rPr/>
        <w:t xml:space="preserve">This Base Contract is entered into as of the following date: </w:t>
      </w:r>
      <w:r>
        <w:rPr>
          <w:b/>
          <w:u w:val="single"/>
        </w:rPr>
        <w:t>December 1, 2000</w:t>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980" w:leader="none"/>
        </w:tabs>
        <w:ind w:end="-180"/>
        <w:rPr/>
      </w:pPr>
      <w:r>
        <w:rPr>
          <w:b/>
          <w:u w:val="single"/>
        </w:rPr>
        <w:t>ENRON NORTH AMERICA CORP.</w:t>
      </w:r>
      <w:r>
        <w:rPr>
          <w:u w:val="single"/>
        </w:rPr>
        <w:tab/>
      </w:r>
      <w:r>
        <w:rPr/>
        <w:tab/>
        <w:t>and</w:t>
        <w:tab/>
      </w:r>
      <w:r>
        <w:rPr>
          <w:b/>
          <w:u w:val="single"/>
        </w:rPr>
        <w:t>GPU SERVICE, INC. as agent for Jersey Central Power &amp;</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ab/>
        <w:tab/>
      </w:r>
      <w:r>
        <w:rPr>
          <w:b/>
        </w:rPr>
        <w:tab/>
        <w:tab/>
        <w:t>Light Company, d/b/a GPU Energy</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Route 183 &amp; Van Reed Road, P.O. Box 15152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Reading, Pennsylvania  19612-5152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07-522-7918</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Contracts Specialist (Carl H. Burrell)</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highlight w:val="yellow"/>
        </w:rPr>
        <w:t>Phone:</w:t>
      </w:r>
      <w:r>
        <w:rPr/>
        <w:t xml:space="preserve"> </w:t>
      </w:r>
      <w:r>
        <w:rPr>
          <w:u w:val="single"/>
        </w:rPr>
        <w:tab/>
      </w:r>
      <w:r>
        <w:rPr/>
        <w:t xml:space="preserve"> Fax: </w:t>
      </w:r>
      <w:r>
        <w:rPr>
          <w:u w:val="single"/>
        </w:rPr>
        <w:t>(713) 646-4816</w:t>
        <w:tab/>
      </w:r>
      <w:r>
        <w:rPr/>
        <w:tab/>
        <w:t xml:space="preserve">Phone: </w:t>
      </w:r>
      <w:r>
        <w:rPr>
          <w:u w:val="single"/>
        </w:rPr>
        <w:t>(610) 375-5897</w:t>
        <w:tab/>
      </w:r>
      <w:r>
        <w:rPr/>
        <w:t xml:space="preserve"> Fax:</w:t>
      </w:r>
      <w:r>
        <w:rPr>
          <w:u w:val="single"/>
        </w:rPr>
        <w:t xml:space="preserve"> (610) 607-8116</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13-2676321</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GPU Energy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P.O. Box 15152, Reading, Pennsylvania  19612-5152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Reconciliation &amp; Billing</w:t>
        <w:tab/>
        <w:t xml:space="preserve"> (Roxane Hartman)</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highlight w:val="yellow"/>
        </w:rPr>
        <w:t>Phone:</w:t>
      </w:r>
      <w:r>
        <w:rPr/>
        <w:t xml:space="preserve"> </w:t>
      </w:r>
      <w:r>
        <w:rPr>
          <w:u w:val="single"/>
        </w:rPr>
        <w:tab/>
        <w:t xml:space="preserve"> </w:t>
      </w:r>
      <w:r>
        <w:rPr/>
        <w:t xml:space="preserve">Fax: </w:t>
      </w:r>
      <w:r>
        <w:rPr>
          <w:u w:val="single"/>
        </w:rPr>
        <w:t>(713) 646-8420</w:t>
        <w:tab/>
      </w:r>
      <w:r>
        <w:rPr/>
        <w:tab/>
        <w:t xml:space="preserve">Phone: </w:t>
      </w:r>
      <w:r>
        <w:rPr>
          <w:u w:val="single"/>
        </w:rPr>
        <w:t>(610) 375-5664</w:t>
        <w:tab/>
        <w:t xml:space="preserve"> </w:t>
      </w:r>
      <w:r>
        <w:rPr/>
        <w:t xml:space="preserve">Fax: </w:t>
      </w:r>
      <w:r>
        <w:rPr>
          <w:u w:val="single"/>
        </w:rPr>
        <w:t>(610) 375-5163</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Citibank Deleware, New Castle, DE</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
        <w:tab/>
      </w:r>
      <w:r>
        <w:rPr/>
        <w:tab/>
      </w:r>
      <w:r>
        <w:rPr>
          <w:u w:val="single"/>
        </w:rPr>
        <w:t>GPU Service, Inc. Acct.# 3878-1543       ABA# 0311-0020-9</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sz w:val="18"/>
                <w:u w:val="single"/>
              </w:rPr>
              <w:t xml:space="preserve">    </w:t>
            </w:r>
            <w:r>
              <w:rPr>
                <w:sz w:val="18"/>
                <w:u w:val="single"/>
              </w:rPr>
              <w:t>25</w:t>
            </w:r>
            <w:r>
              <w:rPr>
                <w:sz w:val="18"/>
                <w:u w:val="single"/>
                <w:vertAlign w:val="superscript"/>
              </w:rPr>
              <w:t>th</w:t>
            </w:r>
            <w:r>
              <w:rPr>
                <w:sz w:val="18"/>
                <w:u w:val="single"/>
              </w:rPr>
              <w:t xml:space="preserve">   </w:t>
            </w:r>
            <w:r>
              <w:rPr>
                <w:sz w:val="18"/>
              </w:rPr>
              <w:t>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Wingdings" w:cs="Wingdings" w:ascii="Wingdings" w:hAnsi="Wingdings"/>
                <w:sz w:val="18"/>
              </w:rPr>
              <w:sym w:font="Wingdings" w:char="f0fe"/>
            </w:r>
            <w:r>
              <w:rPr>
                <w:b/>
                <w:sz w:val="18"/>
              </w:rPr>
              <w:t xml:space="preserve"> </w:t>
            </w:r>
            <w:r>
              <w:rPr>
                <w:sz w:val="18"/>
              </w:rPr>
              <w:t>Enron North America Corp.</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New York</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 xml:space="preserve">Spot Price Publication: </w:t>
            </w:r>
            <w:r>
              <w:rPr>
                <w:sz w:val="18"/>
                <w:u w:val="single"/>
              </w:rPr>
              <w:t>Gas Daily Midpoint</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ab/>
        <w:tab/>
        <w:tab/>
        <w:tab/>
        <w:tab/>
        <w:tab/>
        <w:tab/>
        <w:tab/>
        <w:tab/>
      </w:r>
      <w:r>
        <w:rPr>
          <w:b/>
        </w:rPr>
        <w:t xml:space="preserve">GPU SERVICE, INC.  </w:t>
      </w:r>
      <w:r>
        <w:rPr/>
        <w:t>as agent for</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u w:val="single"/>
        </w:rPr>
        <w:t>Jersey Central Power &amp; Light Company dba GPU Energy</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Footer"/>
        <w:widowControl w:val="false"/>
        <w:tabs>
          <w:tab w:val="clear" w:pos="4320"/>
          <w:tab w:val="clear" w:pos="8640"/>
          <w:tab w:val="left" w:pos="0" w:leader="none"/>
          <w:tab w:val="center" w:pos="2520" w:leader="none"/>
          <w:tab w:val="right" w:pos="5040" w:leader="none"/>
          <w:tab w:val="center" w:pos="5400" w:leader="none"/>
          <w:tab w:val="left" w:pos="5760" w:leader="none"/>
          <w:tab w:val="left" w:pos="6570" w:leader="none"/>
          <w:tab w:val="center" w:pos="8280" w:leader="none"/>
          <w:tab w:val="right" w:pos="10800" w:leader="none"/>
        </w:tabs>
        <w:rPr/>
      </w:pPr>
      <w:r>
        <w:rPr/>
        <w:tab/>
        <w:tab/>
        <w:tab/>
        <w:tab/>
        <w:tab/>
        <w:t>Charles A. Mascari</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Vice President, Power Services</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New York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99215654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330201625"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2000-11-07T18:18:00Z</dcterms:created>
  <dc:creator>EPNG</dc:creator>
  <dc:description/>
  <dc:language>en-CA</dc:language>
  <cp:lastModifiedBy>Carl H. Burrell</cp:lastModifiedBy>
  <cp:lastPrinted>2000-12-01T10:05:00Z</cp:lastPrinted>
  <dcterms:modified xsi:type="dcterms:W3CDTF">2000-12-01T12:42:00Z</dcterms:modified>
  <cp:revision>24</cp:revision>
  <dc:subject/>
  <dc:title>BASE CONTRACT FOR SHORT-TERM</dc:title>
</cp:coreProperties>
</file>