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spacing w:val="-140"/>
        </w:rPr>
        <w:t>F</w:t>
      </w:r>
      <w:r>
        <w:rPr>
          <w:spacing w:val="-80"/>
        </w:rPr>
        <w:t>a</w:t>
      </w:r>
      <w:r>
        <w:rPr/>
        <w:t>x</w:t>
      </w:r>
      <w:r>
        <mc:AlternateContent>
          <mc:Choice Requires="wps">
            <w:drawing>
              <wp:anchor behindDoc="0" distT="118745" distB="118745" distL="118745" distR="118745" simplePos="0" locked="0" layoutInCell="0" allowOverlap="1" relativeHeight="2">
                <wp:simplePos x="0" y="0"/>
                <wp:positionH relativeFrom="margin">
                  <wp:posOffset>0</wp:posOffset>
                </wp:positionH>
                <wp:positionV relativeFrom="page">
                  <wp:posOffset>613410</wp:posOffset>
                </wp:positionV>
                <wp:extent cx="3200400" cy="360680"/>
                <wp:effectExtent l="0" t="0" r="0" b="0"/>
                <wp:wrapTopAndBottom/>
                <wp:docPr id="1" name="Frame1"/>
                <a:graphic xmlns:a="http://schemas.openxmlformats.org/drawingml/2006/main">
                  <a:graphicData uri="http://schemas.microsoft.com/office/word/2010/wordprocessingShape">
                    <wps:wsp>
                      <wps:cNvSpPr txBox="1"/>
                      <wps:spPr>
                        <a:xfrm>
                          <a:off x="0" y="0"/>
                          <a:ext cx="3200400" cy="360680"/>
                        </a:xfrm>
                        <a:prstGeom prst="rect"/>
                        <a:solidFill>
                          <a:srgbClr val="FFFFFF">
                            <a:alpha val="0"/>
                          </a:srgbClr>
                        </a:solidFill>
                      </wps:spPr>
                      <wps:txbx>
                        <w:txbxContent>
                          <w:p>
                            <w:pPr>
                              <w:pStyle w:val="Address1"/>
                              <w:rPr>
                                <w:sz w:val="16"/>
                              </w:rPr>
                            </w:pPr>
                            <w:r>
                              <w:rPr>
                                <w:sz w:val="16"/>
                              </w:rPr>
                              <w:t>Phone (44) 870-426-2837</w:t>
                            </w:r>
                          </w:p>
                          <w:p>
                            <w:pPr>
                              <w:pStyle w:val="Address1"/>
                              <w:rPr>
                                <w:sz w:val="16"/>
                              </w:rPr>
                            </w:pPr>
                            <w:r>
                              <w:rPr>
                                <w:sz w:val="16"/>
                              </w:rPr>
                              <w:t>Fax (44) 207-955-6789</w:t>
                            </w:r>
                          </w:p>
                          <w:p>
                            <w:pPr>
                              <w:pStyle w:val="ReturnAddress"/>
                              <w:rPr/>
                            </w:pPr>
                            <w:r>
                              <w:rPr/>
                              <w:t xml:space="preserve">E-mail </w:t>
                            </w:r>
                            <w:hyperlink r:id="rId2">
                              <w:r>
                                <w:rPr>
                                  <w:rStyle w:val="Hyperlink"/>
                                  <w:color w:val="000000"/>
                                </w:rPr>
                                <w:t>caribarguen@hotmail.com</w:t>
                              </w:r>
                            </w:hyperlink>
                          </w:p>
                        </w:txbxContent>
                      </wps:txbx>
                      <wps:bodyPr anchor="t" lIns="0" tIns="0" rIns="0" bIns="0">
                        <a:noAutofit/>
                      </wps:bodyPr>
                    </wps:wsp>
                  </a:graphicData>
                </a:graphic>
              </wp:anchor>
            </w:drawing>
          </mc:Choice>
          <mc:Fallback>
            <w:pict>
              <v:rect fillcolor="#FFFFFF" style="position:absolute;rotation:-0;width:252pt;height:28.4pt;mso-wrap-distance-left:9.35pt;mso-wrap-distance-right:9.35pt;mso-wrap-distance-top:9.35pt;mso-wrap-distance-bottom:9.35pt;margin-top:48.3pt;mso-position-vertical-relative:page;margin-left:0pt;mso-position-horizontal-relative:margin">
                <v:fill opacity="0f"/>
                <v:textbox inset="0in,0in,0in,0in">
                  <w:txbxContent>
                    <w:p>
                      <w:pPr>
                        <w:pStyle w:val="Address1"/>
                        <w:rPr>
                          <w:sz w:val="16"/>
                        </w:rPr>
                      </w:pPr>
                      <w:r>
                        <w:rPr>
                          <w:sz w:val="16"/>
                        </w:rPr>
                        <w:t>Phone (44) 870-426-2837</w:t>
                      </w:r>
                    </w:p>
                    <w:p>
                      <w:pPr>
                        <w:pStyle w:val="Address1"/>
                        <w:rPr>
                          <w:sz w:val="16"/>
                        </w:rPr>
                      </w:pPr>
                      <w:r>
                        <w:rPr>
                          <w:sz w:val="16"/>
                        </w:rPr>
                        <w:t>Fax (44) 207-955-6789</w:t>
                      </w:r>
                    </w:p>
                    <w:p>
                      <w:pPr>
                        <w:pStyle w:val="ReturnAddress"/>
                        <w:rPr/>
                      </w:pPr>
                      <w:r>
                        <w:rPr/>
                        <w:t xml:space="preserve">E-mail </w:t>
                      </w:r>
                      <w:hyperlink r:id="rId3">
                        <w:r>
                          <w:rPr>
                            <w:rStyle w:val="Hyperlink"/>
                            <w:color w:val="000000"/>
                          </w:rPr>
                          <w:t>caribarguen@hotmail.com</w:t>
                        </w:r>
                      </w:hyperlink>
                    </w:p>
                  </w:txbxContent>
                </v:textbox>
                <w10:wrap type="topAndBottom"/>
              </v:rect>
            </w:pict>
          </mc:Fallback>
        </mc:AlternateContent>
      </w:r>
    </w:p>
    <w:tbl>
      <w:tblPr>
        <w:tblW w:w="8730" w:type="dxa"/>
        <w:jc w:val="start"/>
        <w:tblInd w:w="0" w:type="dxa"/>
        <w:tblLayout w:type="fixed"/>
        <w:tblCellMar>
          <w:top w:w="0" w:type="dxa"/>
          <w:start w:w="0" w:type="dxa"/>
          <w:bottom w:w="0" w:type="dxa"/>
          <w:end w:w="0" w:type="dxa"/>
        </w:tblCellMar>
      </w:tblPr>
      <w:tblGrid>
        <w:gridCol w:w="720"/>
        <w:gridCol w:w="3598"/>
        <w:gridCol w:w="771"/>
        <w:gridCol w:w="3641"/>
      </w:tblGrid>
      <w:tr>
        <w:trPr/>
        <w:tc>
          <w:tcPr>
            <w:tcW w:w="720" w:type="dxa"/>
            <w:tcBorders>
              <w:bottom w:val="single" w:sz="6" w:space="0" w:color="000000"/>
            </w:tcBorders>
          </w:tcPr>
          <w:p>
            <w:pPr>
              <w:pStyle w:val="MessageHeaderFirst"/>
              <w:spacing w:before="0" w:after="40"/>
              <w:ind w:hanging="0" w:start="0" w:end="0"/>
              <w:rPr/>
            </w:pPr>
            <w:r>
              <w:rPr>
                <w:rStyle w:val="MessageHeaderLabel"/>
                <w:spacing w:val="-25"/>
              </w:rPr>
              <w:t>T</w:t>
            </w:r>
            <w:r>
              <w:rPr>
                <w:rStyle w:val="MessageHeaderLabel"/>
              </w:rPr>
              <w:t>o:</w:t>
            </w:r>
          </w:p>
        </w:tc>
        <w:tc>
          <w:tcPr>
            <w:tcW w:w="3598" w:type="dxa"/>
            <w:tcBorders>
              <w:bottom w:val="single" w:sz="6" w:space="0" w:color="000000"/>
            </w:tcBorders>
          </w:tcPr>
          <w:p>
            <w:pPr>
              <w:pStyle w:val="MessageHeaderFirst"/>
              <w:spacing w:before="0" w:after="40"/>
              <w:ind w:hanging="0" w:start="0" w:end="0"/>
              <w:rPr/>
            </w:pPr>
            <w:r>
              <w:rPr/>
              <w:t>Peter Weidler.</w:t>
            </w:r>
          </w:p>
        </w:tc>
        <w:tc>
          <w:tcPr>
            <w:tcW w:w="771" w:type="dxa"/>
            <w:tcBorders>
              <w:bottom w:val="single" w:sz="6" w:space="0" w:color="000000"/>
            </w:tcBorders>
          </w:tcPr>
          <w:p>
            <w:pPr>
              <w:pStyle w:val="MessageHeaderFirst"/>
              <w:spacing w:before="0" w:after="40"/>
              <w:ind w:hanging="0" w:start="0" w:end="0"/>
              <w:rPr/>
            </w:pPr>
            <w:r>
              <w:rPr>
                <w:rStyle w:val="MessageHeaderLabel"/>
              </w:rPr>
              <w:t>From:</w:t>
            </w:r>
          </w:p>
        </w:tc>
        <w:tc>
          <w:tcPr>
            <w:tcW w:w="3641" w:type="dxa"/>
            <w:tcBorders>
              <w:bottom w:val="single" w:sz="6" w:space="0" w:color="000000"/>
            </w:tcBorders>
          </w:tcPr>
          <w:p>
            <w:pPr>
              <w:pStyle w:val="MessageHeaderFirst"/>
              <w:spacing w:before="0" w:after="40"/>
              <w:ind w:hanging="0" w:start="0" w:end="0"/>
              <w:rPr/>
            </w:pPr>
            <w:r>
              <w:rPr/>
              <w:t>Carlos J. Ibarguen</w:t>
            </w:r>
          </w:p>
        </w:tc>
      </w:tr>
      <w:tr>
        <w:trPr/>
        <w:tc>
          <w:tcPr>
            <w:tcW w:w="720" w:type="dxa"/>
            <w:tcBorders>
              <w:top w:val="single" w:sz="6" w:space="0" w:color="000000"/>
              <w:bottom w:val="single" w:sz="6" w:space="0" w:color="000000"/>
            </w:tcBorders>
          </w:tcPr>
          <w:p>
            <w:pPr>
              <w:pStyle w:val="MessageHeader"/>
              <w:snapToGrid w:val="false"/>
              <w:spacing w:before="0" w:after="40"/>
              <w:ind w:hanging="0" w:start="0" w:end="0"/>
              <w:rPr/>
            </w:pPr>
            <w:r>
              <w:rPr/>
            </w:r>
          </w:p>
        </w:tc>
        <w:tc>
          <w:tcPr>
            <w:tcW w:w="3598" w:type="dxa"/>
            <w:tcBorders>
              <w:top w:val="single" w:sz="6" w:space="0" w:color="000000"/>
              <w:bottom w:val="single" w:sz="6" w:space="0" w:color="000000"/>
            </w:tcBorders>
          </w:tcPr>
          <w:p>
            <w:pPr>
              <w:pStyle w:val="MessageHeader"/>
              <w:spacing w:before="0" w:after="40"/>
              <w:ind w:hanging="0" w:start="0" w:end="0"/>
              <w:rPr/>
            </w:pPr>
            <w:r>
              <w:rPr/>
              <w:t>Enron Corp</w:t>
            </w:r>
          </w:p>
        </w:tc>
        <w:tc>
          <w:tcPr>
            <w:tcW w:w="771" w:type="dxa"/>
            <w:tcBorders>
              <w:top w:val="single" w:sz="6" w:space="0" w:color="000000"/>
              <w:bottom w:val="single" w:sz="6" w:space="0" w:color="000000"/>
            </w:tcBorders>
          </w:tcPr>
          <w:p>
            <w:pPr>
              <w:pStyle w:val="MessageHeader"/>
              <w:spacing w:before="0" w:after="40"/>
              <w:ind w:hanging="0" w:start="0" w:end="0"/>
              <w:rPr/>
            </w:pPr>
            <w:r>
              <w:rPr>
                <w:rStyle w:val="MessageHeaderLabel"/>
              </w:rPr>
              <w:t>Pages:</w:t>
            </w:r>
          </w:p>
        </w:tc>
        <w:tc>
          <w:tcPr>
            <w:tcW w:w="3641" w:type="dxa"/>
            <w:tcBorders>
              <w:top w:val="single" w:sz="6" w:space="0" w:color="000000"/>
              <w:bottom w:val="single" w:sz="6" w:space="0" w:color="000000"/>
            </w:tcBorders>
          </w:tcPr>
          <w:p>
            <w:pPr>
              <w:pStyle w:val="MessageHeader"/>
              <w:spacing w:before="0" w:after="40"/>
              <w:ind w:hanging="0" w:start="0" w:end="0"/>
              <w:rPr/>
            </w:pPr>
            <w:r>
              <w:rPr/>
              <w:t>8</w:t>
            </w:r>
          </w:p>
        </w:tc>
      </w:tr>
      <w:tr>
        <w:trPr/>
        <w:tc>
          <w:tcPr>
            <w:tcW w:w="720" w:type="dxa"/>
            <w:tcBorders>
              <w:top w:val="single" w:sz="6" w:space="0" w:color="000000"/>
              <w:bottom w:val="single" w:sz="6" w:space="0" w:color="000000"/>
            </w:tcBorders>
          </w:tcPr>
          <w:p>
            <w:pPr>
              <w:pStyle w:val="MessageHeader"/>
              <w:spacing w:before="0" w:after="40"/>
              <w:ind w:hanging="0" w:start="0" w:end="0"/>
              <w:rPr/>
            </w:pPr>
            <w:r>
              <w:rPr>
                <w:rStyle w:val="MessageHeaderLabel"/>
                <w:spacing w:val="-10"/>
              </w:rPr>
              <w:t>F</w:t>
            </w:r>
            <w:r>
              <w:rPr>
                <w:rStyle w:val="MessageHeaderLabel"/>
              </w:rPr>
              <w:t>ax:</w:t>
            </w:r>
          </w:p>
        </w:tc>
        <w:tc>
          <w:tcPr>
            <w:tcW w:w="3598" w:type="dxa"/>
            <w:tcBorders>
              <w:top w:val="single" w:sz="6" w:space="0" w:color="000000"/>
              <w:bottom w:val="single" w:sz="6" w:space="0" w:color="000000"/>
            </w:tcBorders>
          </w:tcPr>
          <w:p>
            <w:pPr>
              <w:pStyle w:val="MessageHeader"/>
              <w:spacing w:before="0" w:after="40"/>
              <w:ind w:hanging="0" w:start="0" w:end="0"/>
              <w:rPr/>
            </w:pPr>
            <w:r>
              <w:rPr/>
              <w:t>(713) 646-7001</w:t>
            </w:r>
          </w:p>
        </w:tc>
        <w:tc>
          <w:tcPr>
            <w:tcW w:w="771" w:type="dxa"/>
            <w:tcBorders>
              <w:top w:val="single" w:sz="6" w:space="0" w:color="000000"/>
              <w:bottom w:val="single" w:sz="6" w:space="0" w:color="000000"/>
            </w:tcBorders>
          </w:tcPr>
          <w:p>
            <w:pPr>
              <w:pStyle w:val="MessageHeader"/>
              <w:spacing w:before="0" w:after="40"/>
              <w:ind w:hanging="0" w:start="0" w:end="0"/>
              <w:rPr/>
            </w:pPr>
            <w:r>
              <w:rPr>
                <w:rStyle w:val="MessageHeaderLabel"/>
                <w:spacing w:val="-15"/>
              </w:rPr>
              <w:t>D</w:t>
            </w:r>
            <w:r>
              <w:rPr>
                <w:rStyle w:val="MessageHeaderLabel"/>
              </w:rPr>
              <w:t>ate:</w:t>
            </w:r>
          </w:p>
        </w:tc>
        <w:tc>
          <w:tcPr>
            <w:tcW w:w="3641" w:type="dxa"/>
            <w:tcBorders>
              <w:top w:val="single" w:sz="6" w:space="0" w:color="000000"/>
              <w:bottom w:val="single" w:sz="6" w:space="0" w:color="000000"/>
            </w:tcBorders>
          </w:tcPr>
          <w:p>
            <w:pPr>
              <w:pStyle w:val="MessageHeader"/>
              <w:spacing w:before="0" w:after="40"/>
              <w:ind w:hanging="0" w:start="0" w:end="0"/>
              <w:rPr/>
            </w:pPr>
            <w:r>
              <w:rPr/>
              <w:fldChar w:fldCharType="begin"/>
            </w:r>
            <w:r>
              <w:rPr/>
              <w:instrText xml:space="preserve"> DATE \@"dd/MM/yyyy" </w:instrText>
            </w:r>
            <w:r>
              <w:rPr/>
              <w:fldChar w:fldCharType="separate"/>
            </w:r>
            <w:r>
              <w:rPr/>
              <w:t>28/09/2025</w:t>
            </w:r>
            <w:r>
              <w:rPr/>
              <w:fldChar w:fldCharType="end"/>
            </w:r>
          </w:p>
        </w:tc>
      </w:tr>
      <w:tr>
        <w:trPr/>
        <w:tc>
          <w:tcPr>
            <w:tcW w:w="720" w:type="dxa"/>
            <w:tcBorders>
              <w:top w:val="single" w:sz="6" w:space="0" w:color="000000"/>
              <w:bottom w:val="single" w:sz="6" w:space="0" w:color="000000"/>
            </w:tcBorders>
          </w:tcPr>
          <w:p>
            <w:pPr>
              <w:pStyle w:val="MessageHeader"/>
              <w:spacing w:before="0" w:after="40"/>
              <w:ind w:hanging="0" w:start="0" w:end="0"/>
              <w:rPr/>
            </w:pPr>
            <w:r>
              <w:rPr>
                <w:rStyle w:val="MessageHeaderLabel"/>
                <w:spacing w:val="-10"/>
              </w:rPr>
              <w:t>R</w:t>
            </w:r>
            <w:r>
              <w:rPr>
                <w:rStyle w:val="MessageHeaderLabel"/>
              </w:rPr>
              <w:t>e:</w:t>
            </w:r>
          </w:p>
        </w:tc>
        <w:tc>
          <w:tcPr>
            <w:tcW w:w="3598" w:type="dxa"/>
            <w:tcBorders>
              <w:top w:val="single" w:sz="6" w:space="0" w:color="000000"/>
              <w:bottom w:val="single" w:sz="6" w:space="0" w:color="000000"/>
            </w:tcBorders>
          </w:tcPr>
          <w:p>
            <w:pPr>
              <w:pStyle w:val="MessageHeader"/>
              <w:spacing w:before="0" w:after="40"/>
              <w:ind w:hanging="0" w:start="0" w:end="0"/>
              <w:rPr/>
            </w:pPr>
            <w:r>
              <w:rPr/>
              <w:t>Resume</w:t>
            </w:r>
          </w:p>
        </w:tc>
        <w:tc>
          <w:tcPr>
            <w:tcW w:w="771" w:type="dxa"/>
            <w:tcBorders>
              <w:top w:val="single" w:sz="6" w:space="0" w:color="000000"/>
              <w:bottom w:val="single" w:sz="6" w:space="0" w:color="000000"/>
            </w:tcBorders>
          </w:tcPr>
          <w:p>
            <w:pPr>
              <w:pStyle w:val="MessageHeader"/>
              <w:snapToGrid w:val="false"/>
              <w:spacing w:before="0" w:after="40"/>
              <w:ind w:hanging="0" w:start="0" w:end="0"/>
              <w:rPr/>
            </w:pPr>
            <w:r>
              <w:rPr/>
            </w:r>
          </w:p>
        </w:tc>
        <w:tc>
          <w:tcPr>
            <w:tcW w:w="3641" w:type="dxa"/>
            <w:tcBorders>
              <w:top w:val="single" w:sz="6" w:space="0" w:color="000000"/>
              <w:bottom w:val="single" w:sz="6" w:space="0" w:color="000000"/>
            </w:tcBorders>
          </w:tcPr>
          <w:p>
            <w:pPr>
              <w:pStyle w:val="MessageHeader"/>
              <w:snapToGrid w:val="false"/>
              <w:spacing w:before="0" w:after="40"/>
              <w:ind w:hanging="0" w:start="0" w:end="0"/>
              <w:rPr/>
            </w:pPr>
            <w:r>
              <w:rPr/>
            </w:r>
          </w:p>
        </w:tc>
      </w:tr>
    </w:tbl>
    <w:p>
      <w:pPr>
        <w:pStyle w:val="MessageHeaderLast"/>
        <w:rPr/>
      </w:pPr>
      <w:r>
        <w:rPr>
          <w:rFonts w:ascii="Wingdings" w:hAnsi="Wingdings"/>
        </w:rPr>
        <w:fldChar w:fldCharType="begin"/>
      </w:r>
      <w:r>
        <w:rPr>
          <w:rFonts w:ascii="Wingdings" w:hAnsi="Wingdings"/>
        </w:rPr>
        <w:instrText xml:space="preserve"> MACROBUTTON CheckIt </w:instrText>
      </w:r>
      <w:r>
        <w:rPr>
          <w:rFonts w:ascii="Wingdings" w:hAnsi="Wingdings"/>
        </w:rPr>
        <w:fldChar w:fldCharType="separate"/>
      </w:r>
      <w:r>
        <w:rPr>
          <w:rFonts w:ascii="Wingdings" w:hAnsi="Wingdings"/>
        </w:rPr>
        <w:t></w:t>
      </w:r>
      <w:r>
        <w:rPr>
          <w:rFonts w:ascii="Wingdings" w:hAnsi="Wingdings"/>
        </w:rPr>
        <w:fldChar w:fldCharType="end"/>
      </w:r>
      <w:r>
        <w:rPr>
          <w:rFonts w:eastAsia="Arial"/>
        </w:rPr>
        <w:t xml:space="preserve"> </w:t>
      </w:r>
      <w:r>
        <w:rPr>
          <w:rStyle w:val="Emphasis"/>
        </w:rPr>
        <w:t>Urgent</w:t>
      </w:r>
      <w:r>
        <w:rPr/>
        <w:tab/>
      </w:r>
      <w:r>
        <w:rPr>
          <w:rFonts w:ascii="Wingdings" w:hAnsi="Wingdings"/>
        </w:rPr>
        <w:fldChar w:fldCharType="begin"/>
      </w:r>
      <w:r>
        <w:rPr>
          <w:rFonts w:ascii="Wingdings" w:hAnsi="Wingdings"/>
        </w:rPr>
        <w:instrText xml:space="preserve"> MACROBUTTON CheckIt </w:instrText>
      </w:r>
      <w:r>
        <w:rPr>
          <w:rFonts w:ascii="Wingdings" w:hAnsi="Wingdings"/>
        </w:rPr>
        <w:fldChar w:fldCharType="separate"/>
      </w:r>
      <w:r>
        <w:rPr>
          <w:rFonts w:ascii="Wingdings" w:hAnsi="Wingdings"/>
        </w:rPr>
        <w:t></w:t>
      </w:r>
      <w:r>
        <w:rPr>
          <w:rFonts w:ascii="Wingdings" w:hAnsi="Wingdings"/>
        </w:rPr>
        <w:fldChar w:fldCharType="end"/>
      </w:r>
      <w:r>
        <w:rPr>
          <w:rStyle w:val="MessageHeaderLabel"/>
          <w:caps/>
          <w:sz w:val="21"/>
        </w:rPr>
        <w:t xml:space="preserve"> </w:t>
      </w:r>
      <w:r>
        <w:rPr>
          <w:rStyle w:val="Emphasis"/>
        </w:rPr>
        <w:t>For Review</w:t>
      </w:r>
      <w:r>
        <w:rPr/>
        <w:tab/>
      </w:r>
      <w:r>
        <w:rPr>
          <w:rFonts w:ascii="Wingdings" w:hAnsi="Wingdings"/>
        </w:rPr>
        <w:fldChar w:fldCharType="begin"/>
      </w:r>
      <w:r>
        <w:rPr>
          <w:rFonts w:ascii="Wingdings" w:hAnsi="Wingdings"/>
        </w:rPr>
        <w:instrText xml:space="preserve"> MACROBUTTON CheckIt </w:instrText>
      </w:r>
      <w:r>
        <w:rPr>
          <w:rFonts w:ascii="Wingdings" w:hAnsi="Wingdings"/>
        </w:rPr>
        <w:fldChar w:fldCharType="separate"/>
      </w:r>
      <w:r>
        <w:rPr>
          <w:rFonts w:ascii="Wingdings" w:hAnsi="Wingdings"/>
        </w:rPr>
        <w:t></w:t>
      </w:r>
      <w:r>
        <w:rPr>
          <w:rFonts w:ascii="Wingdings" w:hAnsi="Wingdings"/>
        </w:rPr>
        <w:fldChar w:fldCharType="end"/>
      </w:r>
      <w:r>
        <w:rPr/>
        <w:t xml:space="preserve"> </w:t>
      </w:r>
      <w:r>
        <w:rPr>
          <w:rStyle w:val="Emphasis"/>
        </w:rPr>
        <w:t>Please Comment</w:t>
      </w:r>
      <w:r>
        <w:rPr/>
        <w:tab/>
      </w:r>
      <w:r>
        <w:rPr>
          <w:rFonts w:ascii="Wingdings" w:hAnsi="Wingdings"/>
        </w:rPr>
        <w:fldChar w:fldCharType="begin"/>
      </w:r>
      <w:r>
        <w:rPr>
          <w:rFonts w:ascii="Wingdings" w:hAnsi="Wingdings"/>
        </w:rPr>
        <w:instrText xml:space="preserve"> MACROBUTTON CheckIt </w:instrText>
      </w:r>
      <w:r>
        <w:rPr>
          <w:rFonts w:ascii="Wingdings" w:hAnsi="Wingdings"/>
        </w:rPr>
        <w:fldChar w:fldCharType="separate"/>
      </w:r>
      <w:r>
        <w:rPr>
          <w:rFonts w:ascii="Wingdings" w:hAnsi="Wingdings"/>
        </w:rPr>
        <w:t></w:t>
      </w:r>
      <w:r>
        <w:rPr>
          <w:rFonts w:ascii="Wingdings" w:hAnsi="Wingdings"/>
        </w:rPr>
        <w:fldChar w:fldCharType="end"/>
      </w:r>
      <w:r>
        <w:rPr/>
        <w:t xml:space="preserve"> </w:t>
      </w:r>
      <w:r>
        <w:rPr>
          <w:rStyle w:val="Emphasis"/>
        </w:rPr>
        <w:t>Please Reply</w:t>
        <w:tab/>
      </w:r>
      <w:r>
        <w:rPr>
          <w:rFonts w:ascii="Wingdings" w:hAnsi="Wingdings"/>
        </w:rPr>
        <w:fldChar w:fldCharType="begin"/>
      </w:r>
      <w:r>
        <w:rPr>
          <w:rFonts w:ascii="Wingdings" w:hAnsi="Wingdings"/>
        </w:rPr>
        <w:instrText xml:space="preserve"> MACROBUTTON CheckIt </w:instrText>
      </w:r>
      <w:r>
        <w:rPr>
          <w:rFonts w:ascii="Wingdings" w:hAnsi="Wingdings"/>
        </w:rPr>
        <w:fldChar w:fldCharType="separate"/>
      </w:r>
      <w:r>
        <w:rPr>
          <w:rFonts w:ascii="Wingdings" w:hAnsi="Wingdings"/>
        </w:rPr>
        <w:t></w:t>
      </w:r>
      <w:r>
        <w:rPr>
          <w:rFonts w:ascii="Wingdings" w:hAnsi="Wingdings"/>
        </w:rPr>
        <w:fldChar w:fldCharType="end"/>
      </w:r>
      <w:r>
        <w:rPr/>
        <w:t xml:space="preserve"> </w:t>
      </w:r>
      <w:r>
        <w:rPr>
          <w:rStyle w:val="Emphasis"/>
        </w:rPr>
        <w:t>Please Recycle</w:t>
      </w:r>
    </w:p>
    <w:p>
      <w:pPr>
        <w:pStyle w:val="Normal"/>
        <w:rPr/>
      </w:pPr>
      <w:r>
        <w:rPr/>
        <w:t>Dear Mr. Weidler:</w:t>
      </w:r>
    </w:p>
    <w:p>
      <w:pPr>
        <w:pStyle w:val="Normal"/>
        <w:rPr/>
      </w:pPr>
      <w:r>
        <w:rPr/>
      </w:r>
    </w:p>
    <w:p>
      <w:pPr>
        <w:pStyle w:val="Normal"/>
        <w:rPr/>
      </w:pPr>
      <w:r>
        <w:rPr/>
        <w:t>As per Joe Hillings’ suggestion, I am writing you because I am very interested in the possibility of working for Enron Corporation. At present I am working on a Masters of Science in Public Administration and Public Policy at the London School of Economics, where I am concentrating in public management and the laws and politics involved in the regulation of utilities. I will complete the degree by October 1</w:t>
      </w:r>
      <w:r>
        <w:rPr>
          <w:vertAlign w:val="superscript"/>
        </w:rPr>
        <w:t>st</w:t>
      </w:r>
      <w:r>
        <w:rPr/>
        <w:t xml:space="preserve"> of this year, and will be available for work thereafter.</w:t>
      </w:r>
    </w:p>
    <w:p>
      <w:pPr>
        <w:pStyle w:val="Normal"/>
        <w:rPr/>
      </w:pPr>
      <w:r>
        <w:rPr/>
      </w:r>
    </w:p>
    <w:p>
      <w:pPr>
        <w:pStyle w:val="Normal"/>
        <w:rPr/>
      </w:pPr>
      <w:r>
        <w:rPr/>
        <w:t>Since completing my undergraduate work in 1992, I have worked for the government of Bolivia, in various capacities, as well as for the World Bank in the fields of private investment and trade promotion. As head of the Investment Promotion Department at the Secretariat of Industry in Commerce in La Paz and as the First Secretary in charge of the Commercial Section of the Embassy of Bolivia in Washington, D.C., I was actively involved in Bolivia’s efforts to attract foreign direct investment and achieve preferential treatment and access for its products in world markets. As a consultant for the World Bank (FIAS), I analyzed the political and economic factors that affect the attraction of foreign investment in Bolivia, concentrating on the institutional aspect. The topics that interest me the most are related to the creation and implementation of public policies geared towards the attraction of  private investment, and in particular, of those policies related to regulatory matters in the area of utilities (gas, electricity, water, telecommunications, and transportation).</w:t>
      </w:r>
    </w:p>
    <w:p>
      <w:pPr>
        <w:pStyle w:val="Normal"/>
        <w:rPr/>
      </w:pPr>
      <w:r>
        <w:rPr/>
      </w:r>
    </w:p>
    <w:p>
      <w:pPr>
        <w:pStyle w:val="Normal"/>
        <w:rPr/>
      </w:pPr>
      <w:r>
        <w:rPr/>
        <w:t>Throughout the 7 years I worked for the Government of Bolivia, I followed the evolution of Enron’s activities within the country and the region. I believe that Bolivia’s partnership with Enron through the Capitalization of the Transportation Unit of YPFB is a profitable venture that nonetheless requires and will continue to require constant political, economic and legal scrutiny and negotiation. I am aware of Enron’s strategic business commitments in the countries of the Southern Cone in the fields of natural gas, power generation and telecommunications, and of it’s great capacity to truly put  in practice the vision that this region has in terms of economic integration. The Bolivia-Cuiaba gas and electricity project is a practical example of this regional conception of doing business, and is one that I had the privilege to officially defend within government and private sector spheres both in the United States and Bolivia during my posting in Washington D.C. All these projects involve a meticulous analysis of policy and of the political and economic interests that lie behind their conception and execution, and these are the fields where I believe I can be of service to your company.</w:t>
      </w:r>
    </w:p>
    <w:p>
      <w:pPr>
        <w:pStyle w:val="Normal"/>
        <w:rPr/>
      </w:pPr>
      <w:r>
        <w:rPr/>
      </w:r>
    </w:p>
    <w:p>
      <w:pPr>
        <w:pStyle w:val="Normal"/>
        <w:rPr/>
      </w:pPr>
      <w:r>
        <w:rPr/>
      </w:r>
    </w:p>
    <w:p>
      <w:pPr>
        <w:pStyle w:val="Normal"/>
        <w:rPr/>
      </w:pPr>
      <w:r>
        <w:rPr/>
      </w:r>
    </w:p>
    <w:p>
      <w:pPr>
        <w:pStyle w:val="Normal"/>
        <w:rPr/>
      </w:pPr>
      <w:r>
        <w:rPr/>
      </w:r>
    </w:p>
    <w:p>
      <w:pPr>
        <w:pStyle w:val="Normal"/>
        <w:rPr/>
      </w:pPr>
      <w:r>
        <w:rPr/>
        <w:t>For your consideration, I am sending you attached a copy of my resume.</w:t>
      </w:r>
    </w:p>
    <w:p>
      <w:pPr>
        <w:pStyle w:val="Normal"/>
        <w:rPr/>
      </w:pPr>
      <w:r>
        <w:rPr/>
      </w:r>
    </w:p>
    <w:p>
      <w:pPr>
        <w:pStyle w:val="Normal"/>
        <w:rPr/>
      </w:pPr>
      <w:r>
        <w:rPr/>
        <w:t>I hope to here from you.</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r>
    </w:p>
    <w:p>
      <w:pPr>
        <w:pStyle w:val="Normal"/>
        <w:rPr/>
      </w:pPr>
      <w:r>
        <w:rPr/>
        <w:t>Carlos Ibarguen</w:t>
      </w:r>
    </w:p>
    <w:p>
      <w:pPr>
        <w:pStyle w:val="Normal"/>
        <w:rPr/>
      </w:pPr>
      <w:r>
        <w:rPr/>
      </w:r>
    </w:p>
    <w:p>
      <w:pPr>
        <w:pStyle w:val="Normal"/>
        <w:rPr/>
      </w:pPr>
      <w:r>
        <w:rPr/>
      </w:r>
    </w:p>
    <w:p>
      <w:pPr>
        <w:pStyle w:val="Normal"/>
        <w:rPr/>
      </w:pPr>
      <w:r>
        <w:rPr/>
      </w:r>
    </w:p>
    <w:p>
      <w:pPr>
        <w:pStyle w:val="BodyText"/>
        <w:rPr/>
      </w:pPr>
      <w:r>
        <w:rPr/>
      </w:r>
    </w:p>
    <w:p>
      <w:pPr>
        <w:pStyle w:val="BodyText"/>
        <w:spacing w:lineRule="atLeast" w:line="220"/>
        <w:rPr/>
      </w:pPr>
      <w:r>
        <w:rPr/>
      </w:r>
    </w:p>
    <w:p>
      <w:pPr>
        <w:pStyle w:val="BodyText"/>
        <w:rPr/>
      </w:pPr>
      <w:r>
        <w:rPr/>
      </w:r>
    </w:p>
    <w:p>
      <w:pPr>
        <w:pStyle w:val="Normal"/>
        <w:rPr/>
      </w:pPr>
      <w:r>
        <w:rPr/>
      </w:r>
    </w:p>
    <w:p>
      <w:pPr>
        <w:pStyle w:val="Normal"/>
        <w:rPr/>
      </w:pPr>
      <w:r>
        <w:rPr/>
      </w:r>
    </w:p>
    <w:p>
      <w:pPr>
        <w:pStyle w:val="Normal"/>
        <w:rPr/>
      </w:pPr>
      <w:r>
        <w:rPr/>
      </w:r>
    </w:p>
    <w:sectPr>
      <w:headerReference w:type="default" r:id="rId4"/>
      <w:headerReference w:type="first" r:id="rId5"/>
      <w:footerReference w:type="default" r:id="rId6"/>
      <w:footerReference w:type="first" r:id="rId7"/>
      <w:type w:val="nextPage"/>
      <w:pgSz w:w="11906" w:h="16838"/>
      <w:pgMar w:left="1642" w:right="1627" w:gutter="0" w:header="965" w:top="168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0" w:color="000000"/>
      </w:pBdr>
      <w:spacing w:lineRule="exact" w:line="240" w:before="480" w:after="0"/>
      <w:ind w:start="5400" w:end="-84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DefaultParagraphFont">
    <w:name w:val="Default Paragraph Font"/>
    <w:qFormat/>
    <w:rPr/>
  </w:style>
  <w:style w:type="character" w:styleId="Checkbox">
    <w:name w:val="Checkbox"/>
    <w:qFormat/>
    <w:rPr>
      <w:rFonts w:ascii="Times New Roman" w:hAnsi="Times New Roman" w:cs="Times New Roman"/>
      <w:sz w:val="22"/>
    </w:rPr>
  </w:style>
  <w:style w:type="character" w:styleId="Emphasis">
    <w:name w:val="Emphasis"/>
    <w:qFormat/>
    <w:rPr>
      <w:rFonts w:ascii="Arial Black" w:hAnsi="Arial Black" w:cs="Arial Black"/>
      <w:sz w:val="18"/>
    </w:rPr>
  </w:style>
  <w:style w:type="character" w:styleId="MessageHeaderLabel">
    <w:name w:val="Message Header Label"/>
    <w:qFormat/>
    <w:rPr>
      <w:rFonts w:ascii="Arial Black" w:hAnsi="Arial Black" w:cs="Arial Black"/>
      <w:sz w:val="18"/>
    </w:rPr>
  </w:style>
  <w:style w:type="character" w:styleId="PageNumber">
    <w:name w:val="page number"/>
    <w:rPr>
      <w:sz w:val="18"/>
    </w:rPr>
  </w:style>
  <w:style w:type="character" w:styleId="Slogan">
    <w:name w:val="Slogan"/>
    <w:basedOn w:val="DefaultParagraphFont"/>
    <w:qFormat/>
    <w:rPr>
      <w:rFonts w:ascii="Arial Black" w:hAnsi="Arial Black" w:cs="Arial Black"/>
      <w:spacing w:val="-10"/>
      <w:sz w:val="19"/>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spacing w:val="-100"/>
      <w:kern w:val="2"/>
      <w:sz w:val="108"/>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tabs>
        <w:tab w:val="left" w:pos="720" w:leader="none"/>
        <w:tab w:val="left" w:pos="4320" w:leader="none"/>
        <w:tab w:val="left" w:pos="5040" w:leader="none"/>
        <w:tab w:val="right" w:pos="8640" w:leader="none"/>
      </w:tabs>
      <w:spacing w:lineRule="atLeast" w:line="440" w:before="0" w:after="40"/>
      <w:ind w:hanging="720" w:start="720" w:end="0"/>
      <w:jc w:val="start"/>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9" w:color="000000"/>
      </w:pBdr>
      <w:tabs>
        <w:tab w:val="left" w:pos="720" w:leader="none"/>
        <w:tab w:val="left" w:pos="1267" w:leader="none"/>
        <w:tab w:val="left" w:pos="2938" w:leader="none"/>
        <w:tab w:val="left" w:pos="4320" w:leader="none"/>
        <w:tab w:val="left" w:pos="5040" w:leader="none"/>
        <w:tab w:val="right" w:pos="8640" w:leader="none"/>
      </w:tabs>
      <w:spacing w:before="120" w:after="120"/>
      <w:ind w:hanging="0" w:start="0" w:end="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Name">
    <w:name w:val="Signature Name"/>
    <w:basedOn w:val="Normal"/>
    <w:next w:val="Normal"/>
    <w:qFormat/>
    <w:pPr>
      <w:keepNext w:val="true"/>
      <w:keepLines/>
      <w:spacing w:lineRule="atLeast" w:line="180" w:before="660" w:after="0"/>
      <w:jc w:val="both"/>
    </w:pPr>
    <w:rPr/>
  </w:style>
  <w:style w:type="paragraph" w:styleId="Address1">
    <w:name w:val="Address 1"/>
    <w:basedOn w:val="Normal"/>
    <w:qFormat/>
    <w:pPr>
      <w:spacing w:lineRule="atLeast" w:line="160"/>
      <w:jc w:val="both"/>
    </w:pPr>
    <w:rPr>
      <w:spacing w:val="0"/>
      <w:sz w:val="14"/>
      <w:lang w:val="en-US"/>
    </w:rPr>
  </w:style>
  <w:style w:type="paragraph" w:styleId="Institution">
    <w:name w:val="Institution"/>
    <w:basedOn w:val="Normal"/>
    <w:next w:val="Normal"/>
    <w:qFormat/>
    <w:pPr>
      <w:tabs>
        <w:tab w:val="clear" w:pos="720"/>
        <w:tab w:val="left" w:pos="2160" w:leader="none"/>
        <w:tab w:val="right" w:pos="6480" w:leader="none"/>
      </w:tabs>
      <w:spacing w:lineRule="atLeast" w:line="220" w:before="240" w:after="60"/>
    </w:pPr>
    <w:rPr>
      <w:spacing w:val="0"/>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318" w:leader="none"/>
        <w:tab w:val="right" w:pos="8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ibarguen@hotmail.com" TargetMode="External"/><Relationship Id="rId3" Type="http://schemas.openxmlformats.org/officeDocument/2006/relationships/hyperlink" Target="mailto:caribarguen@hot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Fax.dot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2000-01-10T15:30:00Z</dcterms:created>
  <dc:creator>LSE User</dc:creator>
  <dc:description/>
  <dc:language>en-CA</dc:language>
  <cp:lastModifiedBy>LSE User</cp:lastModifiedBy>
  <cp:lastPrinted>2000-01-10T18:10:00Z</cp:lastPrinted>
  <dcterms:modified xsi:type="dcterms:W3CDTF">2000-01-10T15:49:00Z</dcterms:modified>
  <cp:revision>2</cp:revision>
  <dc:subject/>
  <dc:title>Fax Coversheet</dc:title>
</cp:coreProperties>
</file>