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object w:dxaOrig="1244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85pt;margin-top:-109.9pt;width:612pt;height:44.2pt;mso-wrap-distance-left:9.05pt;mso-wrap-distance-right:9.05pt;mso-position-horizontal-relative:text;mso-position-vertical-relative:text" filled="f" o:ole="">
            <v:imagedata r:id="rId3" o:title=""/>
            <w10:wrap type="topAndBottom"/>
          </v:shape>
          <o:OLEObject Type="Embed" ProgID="" ShapeID="ole_rId2" DrawAspect="Content" ObjectID="_1169782817" r:id="rId2"/>
        </w:object>
      </w: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Heading2"/>
        <w:ind w:hanging="0" w:start="0"/>
        <w:rPr>
          <w:sz w:val="28"/>
        </w:rPr>
      </w:pPr>
      <w:r>
        <w:rPr>
          <w:sz w:val="28"/>
        </w:rPr>
        <w:t xml:space="preserve">Enron corporation </w:t>
      </w:r>
    </w:p>
    <w:p>
      <w:pPr>
        <w:pStyle w:val="Heading2"/>
        <w:ind w:hanging="0" w:start="0"/>
        <w:rPr>
          <w:sz w:val="28"/>
        </w:rPr>
      </w:pPr>
      <w:r>
        <w:rPr>
          <w:sz w:val="28"/>
        </w:rPr>
        <w:t>in connection with their transaction with northwestern corporation</w:t>
      </w:r>
    </w:p>
    <w:p>
      <w:pPr>
        <w:pStyle w:val="Header"/>
        <w:tabs>
          <w:tab w:val="clear" w:pos="4320"/>
          <w:tab w:val="clear" w:pos="8640"/>
        </w:tabs>
        <w:rPr>
          <w:sz w:val="28"/>
        </w:rPr>
      </w:pPr>
      <w:r>
        <w:rPr>
          <w:sz w:val="28"/>
        </w:rPr>
      </w:r>
    </w:p>
    <w:p>
      <w:pPr>
        <w:pStyle w:val="Heading2"/>
        <w:ind w:hanging="0" w:start="0"/>
        <w:rPr>
          <w:caps w:val="false"/>
          <w:smallCaps w:val="false"/>
        </w:rPr>
      </w:pPr>
      <w:r>
        <w:rPr>
          <w:caps w:val="false"/>
          <w:smallCaps w:val="false"/>
        </w:rPr>
        <w:t>May 21, 2001</w:t>
      </w:r>
    </w:p>
    <w:p>
      <w:pPr>
        <w:pStyle w:val="Normal"/>
        <w:jc w:val="center"/>
        <w:rPr>
          <w:caps/>
        </w:rPr>
      </w:pPr>
      <w:r>
        <w:rPr>
          <w:caps/>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To cover the acceptance of the Escrow Agency appointment, the study of the Escrow Agreement, and supporting documents submitted in connection with the execution and delivery thereof, communication with other members of the working group:</w:t>
      </w:r>
    </w:p>
    <w:p>
      <w:pPr>
        <w:pStyle w:val="Normal"/>
        <w:rPr/>
      </w:pPr>
      <w:r>
        <w:rPr/>
      </w:r>
    </w:p>
    <w:p>
      <w:pPr>
        <w:pStyle w:val="Normal"/>
        <w:rPr/>
      </w:pPr>
      <w:r>
        <w:rPr/>
        <w:tab/>
      </w:r>
      <w:r>
        <w:rPr>
          <w:b/>
        </w:rPr>
        <w:t>$2,000</w:t>
      </w:r>
    </w:p>
    <w:p>
      <w:pPr>
        <w:pStyle w:val="Normal"/>
        <w:rPr>
          <w:b/>
        </w:rPr>
      </w:pPr>
      <w:r>
        <w:rPr>
          <w:b/>
        </w:rPr>
      </w:r>
    </w:p>
    <w:p>
      <w:pPr>
        <w:pStyle w:val="Normal"/>
        <w:rPr/>
      </w:pPr>
      <w:r>
        <w:rPr/>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ind w:hanging="720" w:start="720" w:end="0"/>
        <w:rPr/>
      </w:pPr>
      <w:r>
        <w:rPr/>
        <w:tab/>
      </w:r>
      <w:r>
        <w:rPr>
          <w:b/>
        </w:rPr>
        <w:t>$8,000</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w:t>
      </w:r>
    </w:p>
    <w:p>
      <w:pPr>
        <w:pStyle w:val="Normal"/>
        <w:tabs>
          <w:tab w:val="clear" w:pos="720"/>
          <w:tab w:val="left" w:pos="7200" w:leader="dot"/>
        </w:tabs>
        <w:rPr/>
      </w:pPr>
      <w:r>
        <w:rPr/>
      </w:r>
    </w:p>
    <w:p>
      <w:pPr>
        <w:pStyle w:val="Normal"/>
        <w:rPr/>
      </w:pPr>
      <w:r>
        <w:rPr/>
        <w:tab/>
      </w:r>
      <w:r>
        <w:rPr>
          <w:b/>
        </w:rPr>
        <w:t>AT COST</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Header"/>
        <w:rPr>
          <w:b/>
          <w:u w:val="single"/>
        </w:rPr>
      </w:pPr>
      <w:r>
        <w:rPr>
          <w:b/>
          <w:u w:val="single"/>
        </w:rPr>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3"/>
        </w:numPr>
        <w:tabs>
          <w:tab w:val="left" w:pos="720" w:leader="none"/>
        </w:tabs>
        <w:ind w:hanging="360" w:start="720" w:end="0"/>
        <w:jc w:val="both"/>
        <w:rPr/>
      </w:pPr>
      <w:r>
        <w:rPr/>
        <w:t>Governed by New York law</w:t>
      </w:r>
    </w:p>
    <w:p>
      <w:pPr>
        <w:pStyle w:val="Normal"/>
        <w:numPr>
          <w:ilvl w:val="0"/>
          <w:numId w:val="3"/>
        </w:numPr>
        <w:tabs>
          <w:tab w:val="left" w:pos="720" w:leader="none"/>
        </w:tabs>
        <w:ind w:hanging="360" w:start="720" w:end="0"/>
        <w:jc w:val="both"/>
        <w:rPr/>
      </w:pPr>
      <w:r>
        <w:rPr/>
        <w:t xml:space="preserve">Documentation subject to internal approval </w:t>
      </w:r>
    </w:p>
    <w:p>
      <w:pPr>
        <w:pStyle w:val="BodyTextIndent"/>
        <w:numPr>
          <w:ilvl w:val="0"/>
          <w:numId w:val="2"/>
        </w:numPr>
        <w:tabs>
          <w:tab w:val="left" w:pos="720" w:leader="none"/>
        </w:tabs>
        <w:ind w:hanging="360" w:start="720" w:end="0"/>
        <w:jc w:val="start"/>
        <w:rPr/>
      </w:pPr>
      <w:r>
        <w:rPr/>
        <w:t>Funds to be invested in an Institutional Money Market Fund.  Please note that fund administration charges, inclusive of Shareholder servicing fees, are built in to the net yields provided by each fund.</w:t>
      </w:r>
    </w:p>
    <w:p>
      <w:pPr>
        <w:pStyle w:val="Normal"/>
        <w:pBdr>
          <w:bottom w:val="single" w:sz="18" w:space="1" w:color="000000"/>
        </w:pBdr>
        <w:jc w:val="both"/>
        <w:rPr>
          <w:b/>
        </w:rPr>
      </w:pPr>
      <w:r>
        <w:rPr>
          <w:b/>
        </w:rPr>
      </w:r>
    </w:p>
    <w:p>
      <w:pPr>
        <w:pStyle w:val="Normal"/>
        <w:jc w:val="both"/>
        <w:rPr>
          <w:sz w:val="22"/>
        </w:rPr>
      </w:pPr>
      <w:r>
        <w:rPr>
          <w:sz w:val="22"/>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3"/>
              <w:ind w:hanging="0" w:start="0"/>
              <w:rPr/>
            </w:pPr>
            <w:r>
              <w:rPr/>
              <w:t>Enron corporation</w:t>
            </w:r>
          </w:p>
          <w:p>
            <w:pPr>
              <w:pStyle w:val="Normal"/>
              <w:jc w:val="both"/>
              <w:rPr/>
            </w:pPr>
            <w:r>
              <w:rPr/>
            </w:r>
          </w:p>
          <w:p>
            <w:pPr>
              <w:pStyle w:val="Normal"/>
              <w:jc w:val="both"/>
              <w:rPr/>
            </w:pPr>
            <w:r>
              <w:rPr/>
            </w:r>
          </w:p>
          <w:p>
            <w:pPr>
              <w:pStyle w:val="Normal"/>
              <w:jc w:val="both"/>
              <w:rPr/>
            </w:pPr>
            <w:r>
              <w:rPr/>
              <w:t>___________________________________</w:t>
            </w:r>
          </w:p>
          <w:p>
            <w:pPr>
              <w:pStyle w:val="Normal"/>
              <w:tabs>
                <w:tab w:val="clear" w:pos="720"/>
                <w:tab w:val="center" w:pos="2160" w:leader="none"/>
              </w:tabs>
              <w:jc w:val="center"/>
              <w:rPr/>
            </w:pPr>
            <w:r>
              <w:rPr/>
              <w:t>(Signature)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tabs>
                <w:tab w:val="clear" w:pos="720"/>
                <w:tab w:val="center" w:pos="2160" w:leader="none"/>
              </w:tabs>
              <w:jc w:val="center"/>
              <w:rPr/>
            </w:pPr>
            <w:r>
              <w:rPr/>
              <w:t>(Print Name)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w:t>
            </w:r>
          </w:p>
          <w:p>
            <w:pPr>
              <w:pStyle w:val="Normal"/>
              <w:tabs>
                <w:tab w:val="clear" w:pos="720"/>
                <w:tab w:val="center" w:pos="2160" w:leader="none"/>
              </w:tabs>
              <w:jc w:val="center"/>
              <w:rPr/>
            </w:pPr>
            <w:r>
              <w:rPr/>
              <w:t>(Title)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jc w:val="center"/>
              <w:rPr/>
            </w:pPr>
            <w:r>
              <w:rPr/>
              <w:t>(Date)</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23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Enron Corporation</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8" w:space="1" w:color="000000"/>
      </w:pBdr>
      <w:ind w:firstLine="720" w:start="0" w:end="0"/>
      <w:jc w:val="both"/>
      <w:outlineLvl w:val="0"/>
    </w:pPr>
    <w:rPr>
      <w:b/>
    </w:rPr>
  </w:style>
  <w:style w:type="paragraph" w:styleId="Heading2">
    <w:name w:val="heading 2"/>
    <w:basedOn w:val="Normal"/>
    <w:next w:val="Normal"/>
    <w:qFormat/>
    <w:pPr>
      <w:keepNext w:val="true"/>
      <w:numPr>
        <w:ilvl w:val="1"/>
        <w:numId w:val="1"/>
      </w:numPr>
      <w:jc w:val="center"/>
      <w:outlineLvl w:val="1"/>
    </w:pPr>
    <w:rPr>
      <w:b/>
      <w:caps/>
    </w:rPr>
  </w:style>
  <w:style w:type="paragraph" w:styleId="Heading3">
    <w:name w:val="heading 3"/>
    <w:basedOn w:val="Normal"/>
    <w:next w:val="Normal"/>
    <w:qFormat/>
    <w:pPr>
      <w:keepNext w:val="true"/>
      <w:numPr>
        <w:ilvl w:val="2"/>
        <w:numId w:val="1"/>
      </w:numPr>
      <w:outlineLvl w:val="2"/>
    </w:pPr>
    <w:rPr>
      <w:b/>
      <w:cap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2001-05-21T13:53:00Z</dcterms:created>
  <dc:creator>Stahl</dc:creator>
  <dc:description/>
  <cp:keywords>ESC</cp:keywords>
  <dc:language>en-CA</dc:language>
  <cp:lastModifiedBy>Andrea M Maher</cp:lastModifiedBy>
  <cp:lastPrinted>1999-03-05T10:51:00Z</cp:lastPrinted>
  <dcterms:modified xsi:type="dcterms:W3CDTF">2001-05-21T13:53:00Z</dcterms:modified>
  <cp:revision>3</cp:revision>
  <dc:subject>12/11/96</dc:subject>
  <dc:title>Standard Escrow Fee Schedule</dc:title>
</cp:coreProperties>
</file>