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Enron Employees:</w:t>
      </w:r>
    </w:p>
    <w:p>
      <w:pPr>
        <w:pStyle w:val="Normal"/>
        <w:rPr/>
      </w:pPr>
      <w:r>
        <w:rPr/>
      </w:r>
    </w:p>
    <w:p>
      <w:pPr>
        <w:pStyle w:val="Normal"/>
        <w:ind w:firstLine="720" w:end="0"/>
        <w:rPr/>
      </w:pPr>
      <w:r>
        <w:rPr/>
        <w:t>Last week, we received an informal inquiry from the Fort Worth District Office of the Securities and Exchange Commission requesting information regarding “Related Party” transactions between Enron and certain related parties, including LJM and LJM2.</w:t>
      </w:r>
    </w:p>
    <w:p>
      <w:pPr>
        <w:pStyle w:val="Normal"/>
        <w:rPr/>
      </w:pPr>
      <w:r>
        <w:rPr/>
      </w:r>
    </w:p>
    <w:p>
      <w:pPr>
        <w:pStyle w:val="Normal"/>
        <w:ind w:firstLine="720" w:end="0"/>
        <w:rPr/>
      </w:pPr>
      <w:r>
        <w:rPr/>
        <w:t>Given the fact that our earnings announcement and our meetings with the financial community raised certain questions about the nature of those relations, it is not surprising that we received this query.  Frankly, we welcome the review.  We believe that our transactions were properly structured and disclosed.  While the arrangements were often complex, and therefore, defied simple explanations, we are confident they complied with the letter and spirit of the law.  We will do our part to get the SEC all the information they need so they can be satisfied with our responses to any and all questions that they may have.</w:t>
      </w:r>
    </w:p>
    <w:p>
      <w:pPr>
        <w:pStyle w:val="Normal"/>
        <w:rPr/>
      </w:pPr>
      <w:r>
        <w:rPr/>
      </w:r>
    </w:p>
    <w:p>
      <w:pPr>
        <w:pStyle w:val="Normal"/>
        <w:ind w:firstLine="720" w:end="0"/>
        <w:rPr/>
      </w:pPr>
      <w:r>
        <w:rPr/>
        <w:t xml:space="preserve">Tomorrow, as you are aware, we will have our scheduled quarterly all-employee meeting.  We know you have lots of questions about all this – as you should.  We will do our best to answer them . . ..  </w:t>
      </w:r>
    </w:p>
    <w:p>
      <w:pPr>
        <w:pStyle w:val="Normal"/>
        <w:rPr/>
      </w:pPr>
      <w:r>
        <w:rPr/>
      </w:r>
    </w:p>
    <w:p>
      <w:pPr>
        <w:pStyle w:val="Normal"/>
        <w:ind w:firstLine="720" w:end="0"/>
        <w:rPr/>
      </w:pPr>
      <w:r>
        <w:rPr/>
        <w:t>In the meantime, I ask you to continue to keep your focus on the job at hand: serving our customers and creating value for our investors.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2001-10-20T16:35:00Z</dcterms:created>
  <dc:creator>Leslie R. Hiltabrand</dc:creator>
  <dc:description/>
  <dc:language>en-CA</dc:language>
  <cp:lastModifiedBy>Leslie R. Hiltabrand</cp:lastModifiedBy>
  <cp:lastPrinted>2001-10-20T14:14:00Z</cp:lastPrinted>
  <dcterms:modified xsi:type="dcterms:W3CDTF">2001-10-20T16:48:00Z</dcterms:modified>
  <cp:revision>1</cp:revision>
  <dc:subject/>
  <dc:title>To Enron Employees:</dc:title>
</cp:coreProperties>
</file>