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698" w:type="dxa"/>
        <w:jc w:val="start"/>
        <w:tblInd w:w="0" w:type="dxa"/>
        <w:tblLayout w:type="fixed"/>
        <w:tblCellMar>
          <w:top w:w="0" w:type="dxa"/>
          <w:start w:w="108" w:type="dxa"/>
          <w:bottom w:w="0" w:type="dxa"/>
          <w:end w:w="108" w:type="dxa"/>
        </w:tblCellMar>
      </w:tblPr>
      <w:tblGrid>
        <w:gridCol w:w="1638"/>
        <w:gridCol w:w="3690"/>
        <w:gridCol w:w="1710"/>
        <w:gridCol w:w="6660"/>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CLIENT:</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BIE Ref. #</w:t>
            </w:r>
          </w:p>
        </w:tc>
        <w:tc>
          <w:tcPr>
            <w:tcW w:w="66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2083 EN</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Supplier:</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GE Power Systems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Contract #</w:t>
            </w:r>
          </w:p>
        </w:tc>
        <w:tc>
          <w:tcPr>
            <w:tcW w:w="66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24-LM6K-2-99</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Manufacturer:</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S&amp;S Energy Products</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66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r>
    </w:tbl>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31750</wp:posOffset>
                </wp:positionV>
                <wp:extent cx="8321040" cy="0"/>
                <wp:effectExtent l="0" t="5080" r="0" b="5080"/>
                <wp:wrapNone/>
                <wp:docPr id="1" name=""/>
                <a:graphic xmlns:a="http://schemas.openxmlformats.org/drawingml/2006/main">
                  <a:graphicData uri="http://schemas.microsoft.com/office/word/2010/wordprocessingShape">
                    <wps:wsp>
                      <wps:cNvSpPr/>
                      <wps:spPr>
                        <a:xfrm>
                          <a:off x="0" y="0"/>
                          <a:ext cx="832104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0pt,2.5pt" to="655.15pt,2.5pt" stroked="t" o:allowincell="f" style="position:absolute">
                <v:stroke color="black" weight="9360" dashstyle="shortdot" joinstyle="miter" endcap="flat"/>
                <v:fill o:detectmouseclick="t" on="false"/>
                <w10:wrap type="none"/>
              </v:line>
            </w:pict>
          </mc:Fallback>
        </mc:AlternateContent>
      </w:r>
    </w:p>
    <w:tbl>
      <w:tblPr>
        <w:tblW w:w="13698" w:type="dxa"/>
        <w:jc w:val="start"/>
        <w:tblInd w:w="0" w:type="dxa"/>
        <w:tblLayout w:type="fixed"/>
        <w:tblCellMar>
          <w:top w:w="0" w:type="dxa"/>
          <w:start w:w="108" w:type="dxa"/>
          <w:bottom w:w="0" w:type="dxa"/>
          <w:end w:w="108" w:type="dxa"/>
        </w:tblCellMar>
      </w:tblPr>
      <w:tblGrid>
        <w:gridCol w:w="738"/>
        <w:gridCol w:w="4590"/>
        <w:gridCol w:w="1080"/>
        <w:gridCol w:w="3690"/>
        <w:gridCol w:w="2070"/>
        <w:gridCol w:w="1530"/>
      </w:tblGrid>
      <w:tr>
        <w:trPr>
          <w:trHeight w:val="197" w:hRule="atLeast"/>
        </w:trPr>
        <w:tc>
          <w:tcPr>
            <w:tcW w:w="738" w:type="dxa"/>
            <w:tcBorders>
              <w:bottom w:val="single" w:sz="4" w:space="0" w:color="000000"/>
            </w:tcBorders>
          </w:tcPr>
          <w:p>
            <w:pPr>
              <w:pStyle w:val="Normal"/>
              <w:rPr>
                <w:rFonts w:ascii="Arial" w:hAnsi="Arial" w:cs="Arial"/>
                <w:b/>
              </w:rPr>
            </w:pPr>
            <w:r>
              <w:rPr>
                <w:rFonts w:cs="Arial" w:ascii="Arial" w:hAnsi="Arial"/>
                <w:b/>
              </w:rPr>
              <w:t>NCR</w:t>
            </w:r>
          </w:p>
        </w:tc>
        <w:tc>
          <w:tcPr>
            <w:tcW w:w="4590" w:type="dxa"/>
            <w:tcBorders>
              <w:bottom w:val="single" w:sz="4" w:space="0" w:color="000000"/>
            </w:tcBorders>
          </w:tcPr>
          <w:p>
            <w:pPr>
              <w:pStyle w:val="Heading1"/>
              <w:ind w:hanging="0" w:start="0"/>
              <w:jc w:val="both"/>
              <w:rPr/>
            </w:pPr>
            <w:r>
              <w:rPr/>
              <w:t xml:space="preserve">ENRON Non Conformance Reports </w:t>
            </w:r>
          </w:p>
        </w:tc>
        <w:tc>
          <w:tcPr>
            <w:tcW w:w="1080" w:type="dxa"/>
            <w:tcBorders>
              <w:bottom w:val="single" w:sz="4" w:space="0" w:color="000000"/>
            </w:tcBorders>
          </w:tcPr>
          <w:p>
            <w:pPr>
              <w:pStyle w:val="Normal"/>
              <w:snapToGrid w:val="false"/>
              <w:jc w:val="center"/>
              <w:rPr>
                <w:rFonts w:ascii="Arial" w:hAnsi="Arial" w:cs="Arial"/>
                <w:b/>
              </w:rPr>
            </w:pPr>
            <w:r>
              <w:rPr>
                <w:rFonts w:cs="Arial" w:ascii="Arial" w:hAnsi="Arial"/>
                <w:b/>
              </w:rPr>
            </w:r>
          </w:p>
        </w:tc>
        <w:tc>
          <w:tcPr>
            <w:tcW w:w="3690" w:type="dxa"/>
            <w:tcBorders>
              <w:bottom w:val="single" w:sz="4" w:space="0" w:color="000000"/>
            </w:tcBorders>
          </w:tcPr>
          <w:p>
            <w:pPr>
              <w:pStyle w:val="Normal"/>
              <w:snapToGrid w:val="false"/>
              <w:jc w:val="center"/>
              <w:rPr>
                <w:rFonts w:ascii="Arial" w:hAnsi="Arial" w:cs="Arial"/>
                <w:b/>
              </w:rPr>
            </w:pPr>
            <w:r>
              <w:rPr>
                <w:rFonts w:cs="Arial" w:ascii="Arial" w:hAnsi="Arial"/>
                <w:b/>
              </w:rPr>
            </w:r>
          </w:p>
        </w:tc>
        <w:tc>
          <w:tcPr>
            <w:tcW w:w="2070" w:type="dxa"/>
            <w:tcBorders>
              <w:bottom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bottom w:val="single" w:sz="4" w:space="0" w:color="000000"/>
            </w:tcBorders>
          </w:tcPr>
          <w:p>
            <w:pPr>
              <w:pStyle w:val="Normal"/>
              <w:snapToGrid w:val="false"/>
              <w:rPr>
                <w:rFonts w:ascii="Arial" w:hAnsi="Arial" w:cs="Arial"/>
                <w:b/>
              </w:rPr>
            </w:pPr>
            <w:r>
              <w:rPr>
                <w:rFonts w:cs="Arial" w:ascii="Arial" w:hAnsi="Arial"/>
                <w:b/>
              </w:rPr>
            </w:r>
          </w:p>
        </w:tc>
      </w:tr>
      <w:tr>
        <w:trPr/>
        <w:tc>
          <w:tcPr>
            <w:tcW w:w="738" w:type="dxa"/>
            <w:tcBorders>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#001</w:t>
            </w:r>
          </w:p>
        </w:tc>
        <w:tc>
          <w:tcPr>
            <w:tcW w:w="4590" w:type="dxa"/>
            <w:tcBorders>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Altair Chiller Sections Right &amp; Left – 8” manifold welding</w:t>
            </w:r>
          </w:p>
        </w:tc>
        <w:tc>
          <w:tcPr>
            <w:tcW w:w="1080" w:type="dxa"/>
            <w:tcBorders>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8/25/00</w:t>
            </w:r>
          </w:p>
        </w:tc>
        <w:tc>
          <w:tcPr>
            <w:tcW w:w="3690" w:type="dxa"/>
            <w:tcBorders>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Enron Engineering to Review and comment</w:t>
            </w:r>
          </w:p>
        </w:tc>
        <w:tc>
          <w:tcPr>
            <w:tcW w:w="2070" w:type="dxa"/>
            <w:tcBorders>
              <w:start w:val="single" w:sz="4" w:space="0" w:color="000000"/>
              <w:bottom w:val="single" w:sz="4" w:space="0" w:color="000000"/>
              <w:end w:val="single" w:sz="4" w:space="0" w:color="000000"/>
            </w:tcBorders>
          </w:tcPr>
          <w:p>
            <w:pPr>
              <w:pStyle w:val="Normal"/>
              <w:rPr>
                <w:rFonts w:ascii="Arial" w:hAnsi="Arial" w:cs="Arial"/>
                <w:b/>
              </w:rPr>
            </w:pPr>
            <w:r>
              <w:rPr>
                <w:rFonts w:eastAsia="Arial" w:cs="Arial" w:ascii="Arial" w:hAnsi="Arial"/>
                <w:b/>
              </w:rPr>
              <w:t xml:space="preserve">   </w:t>
            </w:r>
            <w:r>
              <w:rPr>
                <w:rFonts w:cs="Arial" w:ascii="Arial" w:hAnsi="Arial"/>
                <w:b/>
              </w:rPr>
              <w:t>In/Work</w:t>
            </w:r>
          </w:p>
        </w:tc>
        <w:tc>
          <w:tcPr>
            <w:tcW w:w="1530" w:type="dxa"/>
            <w:tcBorders>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#002</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Enclosure Area of Classification – lack of seals for conduit and penetrations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8/22/00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Enron Engineering to Review and comment</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eastAsia="Arial" w:cs="Arial" w:ascii="Arial" w:hAnsi="Arial"/>
                <w:b/>
              </w:rPr>
              <w:t xml:space="preserve">   </w:t>
            </w:r>
            <w:r>
              <w:rPr>
                <w:rFonts w:cs="Arial" w:ascii="Arial" w:hAnsi="Arial"/>
                <w:b/>
              </w:rPr>
              <w:t>In/Work</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r>
    </w:tbl>
    <w:p>
      <w:pPr>
        <w:pStyle w:val="Normal"/>
        <w:rPr/>
      </w:pPr>
      <w:r>
        <w:rPr/>
      </w:r>
    </w:p>
    <w:p>
      <w:pPr>
        <w:pStyle w:val="Normal"/>
        <w:rPr>
          <w:b/>
          <w:sz w:val="24"/>
          <w:lang w:val="en-CA" w:eastAsia="en-CA"/>
        </w:rPr>
      </w:pPr>
      <w:r>
        <w:rPr>
          <w:b/>
          <w:sz w:val="24"/>
          <w:lang w:val="en-CA" w:eastAsia="en-CA"/>
        </w:rP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62230</wp:posOffset>
                </wp:positionV>
                <wp:extent cx="8321040" cy="0"/>
                <wp:effectExtent l="0" t="5080" r="0" b="5080"/>
                <wp:wrapNone/>
                <wp:docPr id="2" name=""/>
                <a:graphic xmlns:a="http://schemas.openxmlformats.org/drawingml/2006/main">
                  <a:graphicData uri="http://schemas.microsoft.com/office/word/2010/wordprocessingShape">
                    <wps:wsp>
                      <wps:cNvSpPr/>
                      <wps:spPr>
                        <a:xfrm>
                          <a:off x="0" y="0"/>
                          <a:ext cx="832104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2pt,4.9pt" to="647.95pt,4.9pt" stroked="t" o:allowincell="f" style="position:absolute">
                <v:stroke color="black" weight="9360" dashstyle="shortdot" joinstyle="miter" endcap="flat"/>
                <v:fill o:detectmouseclick="t" on="false"/>
                <w10:wrap type="none"/>
              </v:line>
            </w:pict>
          </mc:Fallback>
        </mc:AlternateContent>
      </w:r>
    </w:p>
    <w:p>
      <w:pPr>
        <w:pStyle w:val="Normal"/>
        <w:ind w:start="45" w:end="0"/>
        <w:rPr>
          <w:b/>
          <w:sz w:val="24"/>
        </w:rPr>
      </w:pPr>
      <w:r>
        <w:rPr>
          <w:b/>
          <w:sz w:val="24"/>
        </w:rPr>
        <w:t>MECHANICAL DISCREPANCY LIST</w:t>
      </w:r>
    </w:p>
    <w:tbl>
      <w:tblPr>
        <w:tblW w:w="13698" w:type="dxa"/>
        <w:jc w:val="start"/>
        <w:tblInd w:w="0" w:type="dxa"/>
        <w:tblLayout w:type="fixed"/>
        <w:tblCellMar>
          <w:top w:w="0" w:type="dxa"/>
          <w:start w:w="108" w:type="dxa"/>
          <w:bottom w:w="0" w:type="dxa"/>
          <w:end w:w="108" w:type="dxa"/>
        </w:tblCellMar>
      </w:tblPr>
      <w:tblGrid>
        <w:gridCol w:w="738"/>
        <w:gridCol w:w="4590"/>
        <w:gridCol w:w="1080"/>
        <w:gridCol w:w="3690"/>
        <w:gridCol w:w="2070"/>
        <w:gridCol w:w="1530"/>
      </w:tblGrid>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ITEM NO.</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DESCRIPTION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DATE NOTED</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p>
            <w:pPr>
              <w:pStyle w:val="Normal"/>
              <w:rPr>
                <w:rFonts w:ascii="Arial" w:hAnsi="Arial" w:cs="Arial"/>
                <w:b/>
              </w:rPr>
            </w:pPr>
            <w:r>
              <w:rPr>
                <w:rFonts w:cs="Arial" w:ascii="Arial" w:hAnsi="Arial"/>
                <w:b/>
              </w:rPr>
              <w:t>RESPONSE/ACTION TAKEN</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p>
            <w:pPr>
              <w:pStyle w:val="Normal"/>
              <w:rPr>
                <w:rFonts w:ascii="Arial" w:hAnsi="Arial" w:cs="Arial"/>
                <w:b/>
              </w:rPr>
            </w:pPr>
            <w:r>
              <w:rPr>
                <w:rFonts w:eastAsia="Arial" w:cs="Arial" w:ascii="Arial" w:hAnsi="Arial"/>
                <w:b/>
              </w:rPr>
              <w:t xml:space="preserve">       </w:t>
            </w:r>
            <w:r>
              <w:rPr>
                <w:rFonts w:cs="Arial" w:ascii="Arial" w:hAnsi="Arial"/>
                <w:b/>
              </w:rPr>
              <w:t>STATUS</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DATE</w:t>
            </w:r>
          </w:p>
          <w:p>
            <w:pPr>
              <w:pStyle w:val="Normal"/>
              <w:rPr>
                <w:rFonts w:ascii="Arial" w:hAnsi="Arial" w:cs="Arial"/>
                <w:b/>
              </w:rPr>
            </w:pPr>
            <w:r>
              <w:rPr>
                <w:rFonts w:eastAsia="Arial" w:cs="Arial" w:ascii="Arial" w:hAnsi="Arial"/>
                <w:b/>
              </w:rPr>
              <w:t xml:space="preserve">     </w:t>
            </w:r>
            <w:r>
              <w:rPr>
                <w:rFonts w:cs="Arial" w:ascii="Arial" w:hAnsi="Arial"/>
                <w:b/>
              </w:rPr>
              <w:t>CLEARED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1.</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Three (3) 2” S/S Lube Oil Pipe Spools are Riding hard against carbon steel generator Skid web hole penetrations.  Pipe spools are Not supported off the bottom of the hole And secured in place. (All Enron Units) Problem referred to S&amp;S QC for action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7/25/00</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pPr>
            <w:r>
              <w:rPr>
                <w:rFonts w:cs="Arial" w:ascii="Arial" w:hAnsi="Arial"/>
              </w:rPr>
              <w:t xml:space="preserve">S&amp;S QC to NCR,  </w:t>
            </w:r>
            <w:r>
              <w:rPr>
                <w:rFonts w:cs="Arial" w:ascii="Arial" w:hAnsi="Arial"/>
                <w:i/>
                <w:color w:val="0000FF"/>
                <w:u w:val="single"/>
              </w:rPr>
              <w:t>SSEP as given this a Descrep. #00-063.</w:t>
            </w:r>
            <w:r>
              <w:rPr>
                <w:rFonts w:cs="Arial" w:ascii="Arial" w:hAnsi="Arial"/>
              </w:rPr>
              <w:t xml:space="preserve">  </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BodyText2"/>
              <w:rPr/>
            </w:pPr>
            <w:r>
              <w:rPr/>
              <w:t>GE Engineering reviewing.  Reply due by 9/19/00</w:t>
            </w:r>
          </w:p>
          <w:p>
            <w:pPr>
              <w:pStyle w:val="Normal"/>
              <w:rPr>
                <w:rFonts w:ascii="Arial" w:hAnsi="Arial" w:cs="Arial"/>
              </w:rPr>
            </w:pPr>
            <w:r>
              <w:rPr>
                <w:rFonts w:eastAsia="Arial" w:cs="Arial" w:ascii="Arial" w:hAnsi="Arial"/>
              </w:rPr>
              <w:t xml:space="preserve">  </w:t>
            </w:r>
            <w:r>
              <w:rPr>
                <w:rFonts w:cs="Arial" w:ascii="Arial" w:hAnsi="Arial"/>
              </w:rPr>
              <w:t>Still Open</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2.</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The same three (3) pipe spools noted above were not hydrostatic tested in accordance With S&amp;S procedures. (All Enron Units)</w:t>
            </w:r>
          </w:p>
          <w:p>
            <w:pPr>
              <w:pStyle w:val="Normal"/>
              <w:rPr>
                <w:rFonts w:ascii="Arial" w:hAnsi="Arial" w:cs="Arial"/>
              </w:rPr>
            </w:pPr>
            <w:r>
              <w:rPr>
                <w:rFonts w:cs="Arial" w:ascii="Arial" w:hAnsi="Arial"/>
              </w:rPr>
              <w:t>Problem referred to S&amp;S QC for action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8/16/00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NCR written. Disposition notes that S&amp;S to Hydro all units.  </w:t>
            </w:r>
            <w:r>
              <w:rPr>
                <w:rFonts w:cs="Arial" w:ascii="Arial" w:hAnsi="Arial"/>
                <w:i/>
                <w:color w:val="0000FF"/>
                <w:u w:val="single"/>
              </w:rPr>
              <w:t>See GE NCR#00-574</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eastAsia="Arial" w:cs="Arial" w:ascii="Arial" w:hAnsi="Arial"/>
              </w:rPr>
              <w:t xml:space="preserve">       </w:t>
            </w:r>
            <w:r>
              <w:rPr>
                <w:rFonts w:cs="Arial" w:ascii="Arial" w:hAnsi="Arial"/>
              </w:rPr>
              <w:t>In/Work</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 xml:space="preserve">3.              </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 modules transferred to Turner Brothers For storage, the following Units are missing Either all or both of the inner and outside door Seals – Units # 3, 6, 10, &amp; 11.</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8/06/00</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S&amp;S to install seals</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rFonts w:eastAsia="Arial" w:cs="Arial" w:ascii="Arial" w:hAnsi="Arial"/>
              </w:rPr>
              <w:t xml:space="preserve"> </w:t>
            </w:r>
            <w:r>
              <w:rPr>
                <w:rFonts w:cs="Arial" w:ascii="Arial" w:hAnsi="Arial"/>
                <w:i/>
                <w:color w:val="0000FF"/>
                <w:u w:val="single"/>
              </w:rPr>
              <w:t>Seals received, work in progress</w:t>
            </w:r>
          </w:p>
          <w:p>
            <w:pPr>
              <w:pStyle w:val="Normal"/>
              <w:rPr>
                <w:rFonts w:ascii="Arial" w:hAnsi="Arial" w:cs="Arial"/>
              </w:rPr>
            </w:pPr>
            <w:r>
              <w:rPr>
                <w:rFonts w:cs="Arial" w:ascii="Arial" w:hAnsi="Arial"/>
              </w:rPr>
              <w:t>No action yet</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4.</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Defective Welds have been noted on TCF Aerovent Rain Caps.  Problem has been Referred to S&amp;S QC. For action.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8/14/00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S&amp;S QC TO NCR</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Unknown</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5.</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On-going problem with the proper fit of Enclosure panels.  Problem referred to S&amp;S QC for action.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8/16/00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S&amp;S QC to NCR.  </w:t>
            </w:r>
            <w:r>
              <w:rPr>
                <w:rFonts w:cs="Arial" w:ascii="Arial" w:hAnsi="Arial"/>
                <w:i/>
                <w:color w:val="0000FF"/>
                <w:u w:val="single"/>
              </w:rPr>
              <w:t>GE Descrep. #00-073</w:t>
            </w:r>
          </w:p>
        </w:tc>
        <w:tc>
          <w:tcPr>
            <w:tcW w:w="20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eastAsia="Arial" w:cs="Arial" w:ascii="Arial" w:hAnsi="Arial"/>
              </w:rPr>
              <w:t xml:space="preserve"> </w:t>
            </w:r>
            <w:r>
              <w:rPr>
                <w:rFonts w:cs="Arial" w:ascii="Arial" w:hAnsi="Arial"/>
                <w:i/>
                <w:color w:val="0000FF"/>
                <w:u w:val="single"/>
              </w:rPr>
              <w:t>Panels being reworked or replaced as required.</w:t>
            </w:r>
            <w:r>
              <w:rPr>
                <w:rFonts w:cs="Arial" w:ascii="Arial" w:hAnsi="Arial"/>
              </w:rPr>
              <w:t>Unknown</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6.</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Altair Chiller Coil Sections manifolds joint Welds need to be full penetration welds. Problem referred to S&amp;S QC</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8/04/00 </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S&amp;S QC wrote up NCR 00-567 To cover S&amp;S decision to “Use As Is” ENRON NCR 001</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Enron Engineering to review and comment .  </w:t>
            </w:r>
            <w:r>
              <w:rPr>
                <w:rFonts w:cs="Arial" w:ascii="Arial" w:hAnsi="Arial"/>
                <w:i/>
                <w:color w:val="0000FF"/>
                <w:u w:val="single"/>
              </w:rPr>
              <w:t>Enron to comment back by 9/21/00</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7.</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None of the ladder, supports, grating and Hardware kits have been presented for final</w:t>
            </w:r>
            <w:r>
              <w:rPr>
                <w:rFonts w:cs="Arial" w:ascii="Arial" w:hAnsi="Arial"/>
                <w:b/>
              </w:rPr>
              <w:t xml:space="preserve"> Inspection.  All materials are staged at</w:t>
            </w:r>
            <w:r>
              <w:rPr>
                <w:rFonts w:cs="Arial" w:ascii="Arial" w:hAnsi="Arial"/>
              </w:rPr>
              <w:t xml:space="preserve"> Shipside Crating.  The allocation of Enron Unit# Seems to be a problem. Referred to S&amp;S QC.</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6/16/00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S&amp;S/Shipside segregating And identifying Materials per</w:t>
            </w:r>
            <w:r>
              <w:rPr>
                <w:rFonts w:cs="Arial" w:ascii="Arial" w:hAnsi="Arial"/>
                <w:b/>
              </w:rPr>
              <w:t xml:space="preserve"> Altair Bill of Material</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S&amp;S and Enron Inspection Req”d</w:t>
            </w:r>
          </w:p>
          <w:p>
            <w:pPr>
              <w:pStyle w:val="Normal"/>
              <w:rPr>
                <w:rFonts w:ascii="Arial" w:hAnsi="Arial" w:cs="Arial"/>
              </w:rPr>
            </w:pPr>
            <w:r>
              <w:rPr>
                <w:rFonts w:cs="Arial" w:ascii="Arial" w:hAnsi="Arial"/>
              </w:rPr>
            </w:r>
          </w:p>
          <w:p>
            <w:pPr>
              <w:pStyle w:val="Heading3"/>
              <w:ind w:hanging="0" w:start="0"/>
              <w:rPr/>
            </w:pPr>
            <w:r>
              <w:rPr/>
              <w:t>Work In progress</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8.</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Electrical Area of Classification (Lack of Seals Between the inside of the Turbine Enclosure And the outside of the MTTB).  This item was Was referred to S&amp;S Engineering.</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8/07/00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Condition accepted by S&amp;S Engineering. – Enron NCR#002 was issued</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Enron Engineering to review and comment  </w:t>
            </w:r>
            <w:r>
              <w:rPr>
                <w:rFonts w:cs="Arial" w:ascii="Arial" w:hAnsi="Arial"/>
                <w:i/>
                <w:color w:val="0000FF"/>
                <w:u w:val="single"/>
              </w:rPr>
              <w:t>Enron to comment back by 9/21/00</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9.</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Still no action on Preservation Procedures. Problem referred to S&amp;S Project Management</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8/24/00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S&amp;S PM M. Storm to Address Draft Submittted to F Cervenka 8/22/00</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In/Work</w:t>
            </w:r>
          </w:p>
          <w:p>
            <w:pPr>
              <w:pStyle w:val="BodyText2"/>
              <w:rPr/>
            </w:pPr>
            <w:r>
              <w:rPr/>
              <w:t>GE to provide finalized procedure by 10/15/00</w:t>
            </w:r>
          </w:p>
          <w:p>
            <w:pPr>
              <w:pStyle w:val="Header"/>
              <w:tabs>
                <w:tab w:val="clear" w:pos="4320"/>
                <w:tab w:val="clear" w:pos="8640"/>
              </w:tabs>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10.</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S&amp;S NCR 00-551 concerning the rework of Of 10 upper and 10 lower Altair Inlet Silencer Transition Ducts.  The material should have Been stainless steel, actual material used was Carbon steel.  Ten (10) Enron Unites involved</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7/12/00</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Owens Doing Rework</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In/Work</w:t>
            </w:r>
          </w:p>
          <w:p>
            <w:pPr>
              <w:pStyle w:val="Normal"/>
              <w:rPr>
                <w:rFonts w:ascii="Arial" w:hAnsi="Arial" w:cs="Arial"/>
              </w:rPr>
            </w:pPr>
            <w:r>
              <w:rPr>
                <w:rFonts w:cs="Arial" w:ascii="Arial" w:hAnsi="Arial"/>
              </w:rPr>
            </w:r>
          </w:p>
          <w:p>
            <w:pPr>
              <w:pStyle w:val="Normal"/>
              <w:rPr>
                <w:rFonts w:ascii="Arial" w:hAnsi="Arial" w:cs="Arial"/>
                <w:i/>
                <w:i/>
                <w:color w:val="0000FF"/>
                <w:u w:val="single"/>
              </w:rPr>
            </w:pPr>
            <w:r>
              <w:rPr>
                <w:rFonts w:cs="Arial" w:ascii="Arial" w:hAnsi="Arial"/>
                <w:i/>
                <w:color w:val="0000FF"/>
                <w:u w:val="single"/>
              </w:rPr>
              <w:t>Item Completed, need Enron Sign off</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i/>
                <w:i/>
                <w:color w:val="0000FF"/>
                <w:u w:val="single"/>
              </w:rPr>
            </w:pPr>
            <w:r>
              <w:rPr>
                <w:rFonts w:cs="Arial" w:ascii="Arial" w:hAnsi="Arial"/>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11.</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Dimensional discrepancies for connections 1215, 54 &amp; 77 on the Aux. Skid.  Drawing used XXX218. Problem referred to S&amp;S QC.</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8/10/00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Addressed With S&amp;S Engr. </w:t>
            </w:r>
            <w:r>
              <w:rPr>
                <w:rFonts w:cs="Arial" w:ascii="Arial" w:hAnsi="Arial"/>
                <w:i/>
                <w:color w:val="0000FF"/>
                <w:u w:val="single"/>
              </w:rPr>
              <w:t>GE NCR#00-573</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Unknown</w:t>
            </w:r>
          </w:p>
          <w:p>
            <w:pPr>
              <w:pStyle w:val="Normal"/>
              <w:rPr>
                <w:rFonts w:ascii="Arial" w:hAnsi="Arial" w:cs="Arial"/>
                <w:i/>
                <w:i/>
                <w:color w:val="0000FF"/>
                <w:u w:val="single"/>
              </w:rPr>
            </w:pPr>
            <w:r>
              <w:rPr>
                <w:rFonts w:cs="Arial" w:ascii="Arial" w:hAnsi="Arial"/>
                <w:i/>
                <w:color w:val="0000FF"/>
                <w:u w:val="single"/>
              </w:rPr>
              <w:t>Drawings being revised Due Date 9/21/00</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i/>
                <w:i/>
                <w:color w:val="0000FF"/>
                <w:u w:val="single"/>
              </w:rPr>
            </w:pPr>
            <w:r>
              <w:rPr>
                <w:rFonts w:cs="Arial" w:ascii="Arial" w:hAnsi="Arial"/>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12.</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Inspection of enclosure panels on Unit #12 Revealed that they were rusting.</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7/18/00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S&amp;S NCR 00-557 was written </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NCR still open</w:t>
            </w:r>
            <w:r>
              <w:rPr>
                <w:rFonts w:cs="Arial" w:ascii="Arial" w:hAnsi="Arial"/>
                <w:i/>
                <w:color w:val="0000FF"/>
                <w:u w:val="single"/>
              </w:rPr>
              <w:t xml:space="preserve"> Walls being repaired at final paint.  Strip to white metal</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eastAsia="Arial" w:cs="Arial" w:ascii="Arial" w:hAnsi="Arial"/>
              </w:rPr>
              <w:t xml:space="preserve"> </w:t>
            </w:r>
            <w:r>
              <w:rPr>
                <w:rFonts w:cs="Arial" w:ascii="Arial" w:hAnsi="Arial"/>
              </w:rPr>
              <w:t>13.</w:t>
            </w:r>
          </w:p>
        </w:tc>
        <w:tc>
          <w:tcPr>
            <w:tcW w:w="4590" w:type="dxa"/>
            <w:tcBorders>
              <w:top w:val="single" w:sz="4" w:space="0" w:color="000000"/>
              <w:start w:val="single" w:sz="4" w:space="0" w:color="000000"/>
              <w:bottom w:val="single" w:sz="4" w:space="0" w:color="000000"/>
              <w:end w:val="single" w:sz="4" w:space="0" w:color="000000"/>
            </w:tcBorders>
          </w:tcPr>
          <w:p>
            <w:pPr>
              <w:pStyle w:val="Normal"/>
              <w:ind w:hanging="720" w:start="720" w:end="0"/>
              <w:rPr>
                <w:rFonts w:ascii="Arial" w:hAnsi="Arial" w:cs="Arial"/>
              </w:rPr>
            </w:pPr>
            <w:r>
              <w:rPr>
                <w:rFonts w:cs="Arial" w:ascii="Arial" w:hAnsi="Arial"/>
              </w:rPr>
              <w:t xml:space="preserve">Two Connectors on the Turbine Skid and Two on </w:t>
            </w:r>
          </w:p>
          <w:p>
            <w:pPr>
              <w:pStyle w:val="Normal"/>
              <w:ind w:hanging="720" w:start="720" w:end="0"/>
              <w:rPr>
                <w:rFonts w:ascii="Arial" w:hAnsi="Arial" w:cs="Arial"/>
              </w:rPr>
            </w:pPr>
            <w:r>
              <w:rPr>
                <w:rFonts w:cs="Arial" w:ascii="Arial" w:hAnsi="Arial"/>
              </w:rPr>
              <w:t>The generator skid are Not shown on the</w:t>
            </w:r>
          </w:p>
          <w:p>
            <w:pPr>
              <w:pStyle w:val="Normal"/>
              <w:ind w:hanging="720" w:start="720" w:end="0"/>
              <w:rPr>
                <w:rFonts w:ascii="Arial" w:hAnsi="Arial" w:cs="Arial"/>
              </w:rPr>
            </w:pPr>
            <w:r>
              <w:rPr>
                <w:rFonts w:cs="Arial" w:ascii="Arial" w:hAnsi="Arial"/>
              </w:rPr>
              <w:t>Drawings.</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8/11/00</w:t>
            </w:r>
          </w:p>
        </w:tc>
        <w:tc>
          <w:tcPr>
            <w:tcW w:w="369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Referred to S&amp;S QC</w:t>
            </w:r>
          </w:p>
        </w:tc>
        <w:tc>
          <w:tcPr>
            <w:tcW w:w="20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eastAsia="Arial" w:cs="Arial" w:ascii="Arial" w:hAnsi="Arial"/>
              </w:rPr>
              <w:t xml:space="preserve">     </w:t>
            </w:r>
            <w:r>
              <w:rPr>
                <w:rFonts w:cs="Arial" w:ascii="Arial" w:hAnsi="Arial"/>
              </w:rPr>
              <w:t>Unknown</w:t>
            </w:r>
            <w:r>
              <w:rPr>
                <w:rFonts w:cs="Arial" w:ascii="Arial" w:hAnsi="Arial"/>
                <w:i/>
                <w:color w:val="0000FF"/>
                <w:u w:val="single"/>
              </w:rPr>
              <w:t xml:space="preserve"> Under Review, GE to respond by 9/19/00</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rPr>
              <w:t xml:space="preserve"> </w:t>
            </w:r>
            <w:r>
              <w:rPr>
                <w:rFonts w:cs="Arial" w:ascii="Arial" w:hAnsi="Arial"/>
              </w:rPr>
              <w:t>14.</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Notice Sign on enclosure doors indicate that When door is open use a retainer. No holder is Provided by S&amp;S.</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8/21/00</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Referred to S&amp;S QC for Action</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Open No action  </w:t>
            </w:r>
            <w:r>
              <w:rPr>
                <w:rFonts w:cs="Arial" w:ascii="Arial" w:hAnsi="Arial"/>
                <w:i/>
                <w:color w:val="0000FF"/>
                <w:u w:val="single"/>
              </w:rPr>
              <w:t>Under Review, GE to respond by 9/21/00</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Arial" w:cs="Arial" w:ascii="Arial" w:hAnsi="Arial"/>
                <w:b/>
              </w:rPr>
              <w:t xml:space="preserve"> </w:t>
            </w:r>
            <w:r>
              <w:rPr>
                <w:rFonts w:cs="Arial" w:ascii="Arial" w:hAnsi="Arial"/>
                <w:b/>
              </w:rPr>
              <w:t>15.</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The generator skid drip pan leaks fluids.  Insp. Revealed that pan attachment welds were not Seal welded</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8/25/00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 xml:space="preserve">S&amp;S QC to Red Tag all Applicable skids. An NCR Should follow. </w:t>
            </w:r>
            <w:r>
              <w:rPr>
                <w:rFonts w:cs="Arial" w:ascii="Arial" w:hAnsi="Arial"/>
                <w:b/>
                <w:i/>
                <w:color w:val="0000FF"/>
                <w:u w:val="single"/>
              </w:rPr>
              <w:t>GE NCR#577</w:t>
            </w:r>
          </w:p>
        </w:tc>
        <w:tc>
          <w:tcPr>
            <w:tcW w:w="207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rFonts w:eastAsia="Arial"/>
              </w:rPr>
              <w:t xml:space="preserve">    </w:t>
            </w:r>
            <w:r>
              <w:rPr/>
              <w:t>In Work</w:t>
            </w:r>
          </w:p>
          <w:p>
            <w:pPr>
              <w:pStyle w:val="Normal"/>
              <w:rPr>
                <w:i/>
                <w:i/>
                <w:color w:val="0000FF"/>
                <w:u w:val="single"/>
              </w:rPr>
            </w:pPr>
            <w:r>
              <w:rPr>
                <w:i/>
                <w:color w:val="0000FF"/>
                <w:u w:val="single"/>
              </w:rPr>
              <w:t>Re work being performed</w:t>
            </w:r>
          </w:p>
          <w:p>
            <w:pPr>
              <w:pStyle w:val="Normal"/>
              <w:rPr>
                <w:rFonts w:ascii="Arial" w:hAnsi="Arial" w:cs="Arial"/>
                <w:b/>
                <w:i/>
                <w:i/>
                <w:color w:val="0000FF"/>
                <w:u w:val="single"/>
              </w:rPr>
            </w:pPr>
            <w:r>
              <w:rPr>
                <w:rFonts w:cs="Arial" w:ascii="Arial" w:hAnsi="Arial"/>
                <w:b/>
                <w:i/>
                <w:color w:val="0000FF"/>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w:cs="Arial"/>
              </w:rPr>
            </w:pPr>
            <w:r>
              <w:rPr>
                <w:rFonts w:eastAsia="Arial" w:cs="Arial" w:ascii="Arial" w:hAnsi="Arial"/>
              </w:rPr>
              <w:t xml:space="preserve"> </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45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bl>
    <w:p>
      <w:pPr>
        <w:pStyle w:val="Normal"/>
        <w:rPr/>
      </w:pPr>
      <w:r>
        <w:rPr/>
      </w:r>
    </w:p>
    <w:p>
      <w:pPr>
        <w:pStyle w:val="Normal"/>
        <w:rPr/>
      </w:pPr>
      <w:r>
        <w:rPr/>
      </w:r>
    </w:p>
    <w:p>
      <w:pPr>
        <w:pStyle w:val="Normal"/>
        <w:rPr/>
      </w:pPr>
      <w:r>
        <w:rPr/>
      </w:r>
    </w:p>
    <w:p>
      <w:pPr>
        <w:pStyle w:val="Normal"/>
        <w:rPr/>
      </w:pPr>
      <w:r>
        <w:rPr/>
        <w:t>ELECTRICAL DISCREPANCY LIST</w:t>
      </w:r>
    </w:p>
    <w:tbl>
      <w:tblPr>
        <w:tblW w:w="13698" w:type="dxa"/>
        <w:jc w:val="start"/>
        <w:tblInd w:w="0" w:type="dxa"/>
        <w:tblLayout w:type="fixed"/>
        <w:tblCellMar>
          <w:top w:w="0" w:type="dxa"/>
          <w:start w:w="108" w:type="dxa"/>
          <w:bottom w:w="0" w:type="dxa"/>
          <w:end w:w="108" w:type="dxa"/>
        </w:tblCellMar>
      </w:tblPr>
      <w:tblGrid>
        <w:gridCol w:w="738"/>
        <w:gridCol w:w="4590"/>
        <w:gridCol w:w="1080"/>
        <w:gridCol w:w="3690"/>
        <w:gridCol w:w="2070"/>
        <w:gridCol w:w="1530"/>
      </w:tblGrid>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459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WATER INJECTION SKID309266 – Unit # 9, 309547 – Unit # 10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Drawing 581007 sht 11 of 20 – The motors for the vent fans are marked 64073A 1and 2. The drawings do not indicate which skid (AorB) has which motor.</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8-21-00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i/>
                <w:i/>
                <w:color w:val="0000FF"/>
                <w:sz w:val="22"/>
                <w:u w:val="single"/>
              </w:rPr>
            </w:pPr>
            <w:r>
              <w:rPr>
                <w:i/>
                <w:color w:val="0000FF"/>
                <w:sz w:val="22"/>
                <w:u w:val="single"/>
              </w:rPr>
              <w:t>Will add A &amp; B designation to 007 drawing for all series of drw.  ETA of Oct. 17</w:t>
            </w:r>
          </w:p>
        </w:tc>
        <w:tc>
          <w:tcPr>
            <w:tcW w:w="2070" w:type="dxa"/>
            <w:tcBorders>
              <w:top w:val="single" w:sz="4" w:space="0" w:color="000000"/>
              <w:start w:val="single" w:sz="4" w:space="0" w:color="000000"/>
              <w:bottom w:val="single" w:sz="4" w:space="0" w:color="000000"/>
              <w:end w:val="single" w:sz="4" w:space="0" w:color="000000"/>
            </w:tcBorders>
          </w:tcPr>
          <w:p>
            <w:pPr>
              <w:pStyle w:val="Normal"/>
              <w:rPr>
                <w:i/>
                <w:i/>
                <w:color w:val="0000FF"/>
                <w:sz w:val="22"/>
                <w:u w:val="single"/>
              </w:rPr>
            </w:pPr>
            <w:r>
              <w:rPr>
                <w:i/>
                <w:color w:val="0000FF"/>
                <w:sz w:val="22"/>
                <w:u w:val="single"/>
              </w:rPr>
              <w:t>Drawings being relined and sent through Cad</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b/>
                <w:i/>
                <w:i/>
                <w:color w:val="0000FF"/>
                <w:sz w:val="22"/>
                <w:u w:val="single"/>
              </w:rPr>
            </w:pPr>
            <w:r>
              <w:rPr>
                <w:b/>
                <w:i/>
                <w:color w:val="0000FF"/>
                <w:sz w:val="22"/>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The motors for the water injection pumps have two cables to connect to them, 3/0 AWG for the motor leads and 2 - #12 AWG for the motor heater. All of the terminations are in the same “motor wiring box” that only has one conduit entry.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8-21-00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i/>
                <w:color w:val="0000FF"/>
                <w:sz w:val="22"/>
                <w:u w:val="single"/>
              </w:rPr>
              <w:t xml:space="preserve">480 and 120 entry through one conduit meets code provided insulation rating at max volts for all cables. </w:t>
            </w:r>
            <w:r>
              <w:rPr>
                <w:rFonts w:cs="Arial" w:ascii="Arial" w:hAnsi="Arial"/>
                <w:color w:val="0000FF"/>
                <w:sz w:val="24"/>
              </w:rPr>
              <w:t>NFPA 70 (NATIONAL ELECTRIC CODE)</w:t>
            </w:r>
          </w:p>
          <w:p>
            <w:pPr>
              <w:pStyle w:val="Normal"/>
              <w:rPr>
                <w:rFonts w:ascii="Arial" w:hAnsi="Arial" w:cs="Arial"/>
                <w:color w:val="0000FF"/>
                <w:sz w:val="24"/>
              </w:rPr>
            </w:pPr>
            <w:r>
              <w:rPr>
                <w:rFonts w:cs="Arial" w:ascii="Arial" w:hAnsi="Arial"/>
                <w:color w:val="0000FF"/>
                <w:sz w:val="24"/>
              </w:rPr>
              <w:t>Chapter 3, Article 300-3 (Conductors)</w:t>
            </w:r>
          </w:p>
          <w:p>
            <w:pPr>
              <w:pStyle w:val="Normal"/>
              <w:rPr>
                <w:rFonts w:ascii="Arial" w:hAnsi="Arial" w:cs="Arial"/>
                <w:color w:val="0000FF"/>
                <w:sz w:val="24"/>
              </w:rPr>
            </w:pPr>
            <w:r>
              <w:rPr>
                <w:rFonts w:cs="Arial" w:ascii="Arial" w:hAnsi="Arial"/>
                <w:color w:val="0000FF"/>
                <w:sz w:val="24"/>
              </w:rPr>
              <w:t>(c) Conductors of Different Systems</w:t>
            </w:r>
          </w:p>
          <w:p>
            <w:pPr>
              <w:pStyle w:val="Normal"/>
              <w:rPr>
                <w:rFonts w:ascii="Arial" w:hAnsi="Arial" w:cs="Arial"/>
                <w:color w:val="0000FF"/>
                <w:sz w:val="24"/>
              </w:rPr>
            </w:pPr>
            <w:r>
              <w:rPr>
                <w:rFonts w:cs="Arial" w:ascii="Arial" w:hAnsi="Arial"/>
                <w:color w:val="0000FF"/>
                <w:sz w:val="24"/>
              </w:rPr>
            </w:r>
          </w:p>
          <w:p>
            <w:pPr>
              <w:pStyle w:val="Normal"/>
              <w:rPr/>
            </w:pPr>
            <w:r>
              <w:rPr>
                <w:rFonts w:cs="Arial" w:ascii="Arial" w:hAnsi="Arial"/>
                <w:b/>
                <w:color w:val="0000FF"/>
                <w:sz w:val="24"/>
              </w:rPr>
              <w:t>(</w:t>
            </w:r>
            <w:r>
              <w:rPr>
                <w:rFonts w:cs="Arial" w:ascii="Arial" w:hAnsi="Arial"/>
                <w:b/>
                <w:i/>
                <w:color w:val="0000FF"/>
                <w:sz w:val="22"/>
                <w:u w:val="single"/>
              </w:rPr>
              <w:t xml:space="preserve">1) 600 Volts, Nominal, or Less.  </w:t>
            </w:r>
            <w:r>
              <w:rPr>
                <w:rFonts w:cs="Arial" w:ascii="Arial" w:hAnsi="Arial"/>
                <w:i/>
                <w:color w:val="0000FF"/>
                <w:sz w:val="22"/>
                <w:u w:val="single"/>
              </w:rPr>
              <w:t>Conductors of circuits rated 600 volts or less, ac circuits, and dc circuits shall be permitted to occupy the same equipment wiring enclosure, cable or raceway.  All conductors shall have an insulation rating equal to at least the maximum circuit voltage applied to any conductor within the enclosure, cable, or raceway.</w:t>
            </w:r>
          </w:p>
          <w:p>
            <w:pPr>
              <w:pStyle w:val="Normal"/>
              <w:rPr>
                <w:rFonts w:ascii="Arial" w:hAnsi="Arial" w:cs="Arial"/>
                <w:i/>
                <w:i/>
                <w:color w:val="0000FF"/>
                <w:sz w:val="22"/>
                <w:u w:val="single"/>
              </w:rPr>
            </w:pPr>
            <w:r>
              <w:rPr>
                <w:rFonts w:cs="Arial" w:ascii="Arial" w:hAnsi="Arial"/>
                <w:i/>
                <w:color w:val="0000FF"/>
                <w:sz w:val="22"/>
                <w:u w:val="single"/>
              </w:rPr>
            </w:r>
          </w:p>
          <w:p>
            <w:pPr>
              <w:pStyle w:val="Normal"/>
              <w:rPr>
                <w:rFonts w:ascii="Arial" w:hAnsi="Arial" w:cs="Arial"/>
                <w:i/>
                <w:i/>
                <w:color w:val="0000FF"/>
                <w:sz w:val="22"/>
                <w:u w:val="single"/>
              </w:rPr>
            </w:pPr>
            <w:r>
              <w:rPr>
                <w:rFonts w:cs="Arial" w:ascii="Arial" w:hAnsi="Arial"/>
                <w:i/>
                <w:color w:val="0000FF"/>
                <w:sz w:val="22"/>
                <w:u w:val="single"/>
              </w:rPr>
            </w:r>
          </w:p>
        </w:tc>
        <w:tc>
          <w:tcPr>
            <w:tcW w:w="2070" w:type="dxa"/>
            <w:tcBorders>
              <w:top w:val="single" w:sz="4" w:space="0" w:color="000000"/>
              <w:start w:val="single" w:sz="4" w:space="0" w:color="000000"/>
              <w:bottom w:val="single" w:sz="4" w:space="0" w:color="000000"/>
              <w:end w:val="single" w:sz="4" w:space="0" w:color="000000"/>
            </w:tcBorders>
          </w:tcPr>
          <w:p>
            <w:pPr>
              <w:pStyle w:val="Normal"/>
              <w:rPr>
                <w:i/>
                <w:i/>
                <w:color w:val="0000FF"/>
                <w:sz w:val="22"/>
                <w:u w:val="single"/>
              </w:rPr>
            </w:pPr>
            <w:r>
              <w:rPr>
                <w:i/>
                <w:color w:val="0000FF"/>
                <w:sz w:val="22"/>
                <w:u w:val="single"/>
              </w:rPr>
              <w:t>No further action by GE.  Enron to review and comment</w:t>
            </w:r>
          </w:p>
          <w:p>
            <w:pPr>
              <w:pStyle w:val="Normal"/>
              <w:rPr>
                <w:rFonts w:ascii="Courier" w:hAnsi="Courier" w:cs="Courier"/>
                <w:color w:val="FF0000"/>
              </w:rPr>
            </w:pPr>
            <w:r>
              <w:rPr>
                <w:rFonts w:cs="Courier" w:ascii="Courier" w:hAnsi="Courier"/>
                <w:color w:val="FF0000"/>
              </w:rPr>
              <w:t>Accepted -FRC</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Drawing 581007 sht 15 of 20 – Motor A feeder is 1/0 AWG and Motor B feeder is 3/0 AWG. They are the same size motor feed from the same MCC. The Interconnect Cable Schedule (581009 sht 6 of 6) reflects the same.</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8-21-00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i/>
                <w:i/>
                <w:color w:val="0000FF"/>
                <w:sz w:val="22"/>
                <w:u w:val="single"/>
              </w:rPr>
            </w:pPr>
            <w:r>
              <w:rPr>
                <w:i/>
                <w:color w:val="0000FF"/>
                <w:sz w:val="22"/>
                <w:u w:val="single"/>
              </w:rPr>
              <w:t>Affects gas only units.   B Motor feed to be changed to 1/0 on drw.  ETA, Oct 17.</w:t>
            </w:r>
          </w:p>
        </w:tc>
        <w:tc>
          <w:tcPr>
            <w:tcW w:w="2070" w:type="dxa"/>
            <w:tcBorders>
              <w:top w:val="single" w:sz="4" w:space="0" w:color="000000"/>
              <w:start w:val="single" w:sz="4" w:space="0" w:color="000000"/>
              <w:bottom w:val="single" w:sz="4" w:space="0" w:color="000000"/>
              <w:end w:val="single" w:sz="4" w:space="0" w:color="000000"/>
            </w:tcBorders>
          </w:tcPr>
          <w:p>
            <w:pPr>
              <w:pStyle w:val="Normal"/>
              <w:rPr>
                <w:i/>
                <w:i/>
                <w:color w:val="0000FF"/>
                <w:sz w:val="22"/>
                <w:u w:val="single"/>
              </w:rPr>
            </w:pPr>
            <w:r>
              <w:rPr>
                <w:i/>
                <w:color w:val="0000FF"/>
                <w:sz w:val="22"/>
                <w:u w:val="single"/>
              </w:rPr>
              <w:t>Drawings marked up and submitted to CAD</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b/>
                <w:i/>
                <w:i/>
                <w:color w:val="0000FF"/>
                <w:sz w:val="22"/>
                <w:u w:val="single"/>
              </w:rPr>
            </w:pPr>
            <w:r>
              <w:rPr>
                <w:b/>
                <w:i/>
                <w:color w:val="0000FF"/>
                <w:sz w:val="22"/>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4590"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2"/>
              </w:rPr>
            </w:pPr>
            <w:r>
              <w:rPr>
                <w:rFonts w:cs="Arial" w:ascii="Arial" w:hAnsi="Arial"/>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459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AUXILIARY SKID 309547 – Unit # 10, 308972 – Unit # 3,</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2"/>
              </w:rPr>
            </w:pPr>
            <w:r>
              <w:rPr>
                <w:rFonts w:cs="Arial" w:ascii="Arial" w:hAnsi="Arial"/>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Drawing 581007 sht 14 of 20 – All 24+1 terminals are jumpered together but this is not shown on the drawings.</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8-11-00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Interconnect drawings not intended to reflect complete TB layout.  Ref: wiring diagrams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i/>
                <w:i/>
                <w:color w:val="0000FF"/>
                <w:u w:val="single"/>
              </w:rPr>
            </w:pPr>
            <w:r>
              <w:rPr>
                <w:rFonts w:cs="Arial" w:ascii="Arial" w:hAnsi="Arial"/>
                <w:i/>
                <w:color w:val="0000FF"/>
                <w:u w:val="single"/>
              </w:rPr>
              <w:t>No further action by GE.  Enron to review</w:t>
            </w:r>
          </w:p>
          <w:p>
            <w:pPr>
              <w:pStyle w:val="Normal"/>
              <w:jc w:val="center"/>
              <w:rPr>
                <w:rFonts w:ascii="Courier" w:hAnsi="Courier" w:cs="Courier"/>
                <w:color w:val="FF0000"/>
              </w:rPr>
            </w:pPr>
            <w:r>
              <w:rPr>
                <w:rFonts w:cs="Courier" w:ascii="Courier" w:hAnsi="Courier"/>
                <w:color w:val="FF0000"/>
              </w:rPr>
              <w:t>Accepted –FRC</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Drawing 581007 sht. 14 of 20 – In the “Heater Wiring Box” the two temperature control wires terminate on the temperature controller, which has four terminal screws that are not marked.</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8-22-00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Linton to verify markings and update 007 drawings for all series.  ETA, Oct. 17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i/>
                <w:i/>
                <w:color w:val="0000FF"/>
                <w:u w:val="single"/>
              </w:rPr>
            </w:pPr>
            <w:r>
              <w:rPr>
                <w:rFonts w:cs="Arial" w:ascii="Arial" w:hAnsi="Arial"/>
                <w:i/>
                <w:color w:val="0000FF"/>
                <w:u w:val="single"/>
              </w:rPr>
              <w:t xml:space="preserve">GE to add markings to drw.  </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6.</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The motor for the Hydraulic Starter Pump has two cables to connect to them, 500 MCM for the motor leads and 2 - #12 AWG for the motor heater. All of the terminations are in the same “motor wiring box” that only has one conduit entry.</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8-22-00</w:t>
            </w:r>
          </w:p>
        </w:tc>
        <w:tc>
          <w:tcPr>
            <w:tcW w:w="369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See item 2</w:t>
            </w:r>
          </w:p>
        </w:tc>
        <w:tc>
          <w:tcPr>
            <w:tcW w:w="207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See item 2</w:t>
            </w:r>
          </w:p>
          <w:p>
            <w:pPr>
              <w:pStyle w:val="Normal"/>
              <w:jc w:val="center"/>
              <w:rPr>
                <w:rFonts w:ascii="Courier" w:hAnsi="Courier" w:cs="Courier"/>
                <w:color w:val="FF0000"/>
              </w:rPr>
            </w:pPr>
            <w:r>
              <w:rPr>
                <w:rFonts w:cs="Courier" w:ascii="Courier" w:hAnsi="Courier"/>
                <w:color w:val="FF0000"/>
              </w:rPr>
              <w:t>Accepted – FRC</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Drawing 581007 sht 14 of 20 – JB55-TB80 – Terminals #67, #68, #69 &amp; #70 shows terminations and lists a cable number but there are no wires on the terminal. There is no reference drawing #559084</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8-22-00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Wires not required on Enron Project.  Cable and wires removed from drw.  All drw. series except 562 are complete.  ETA for 562 is Oct. 17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i/>
                <w:i/>
                <w:color w:val="0000FF"/>
                <w:u w:val="single"/>
              </w:rPr>
            </w:pPr>
            <w:r>
              <w:rPr>
                <w:rFonts w:cs="Arial" w:ascii="Arial" w:hAnsi="Arial"/>
                <w:i/>
                <w:color w:val="0000FF"/>
                <w:u w:val="single"/>
              </w:rPr>
              <w:t>Work in progress.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4590"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2"/>
              </w:rPr>
            </w:pPr>
            <w:r>
              <w:rPr>
                <w:rFonts w:cs="Arial" w:ascii="Arial" w:hAnsi="Arial"/>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rHeight w:val="359"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b/>
            </w:r>
          </w:p>
        </w:tc>
        <w:tc>
          <w:tcPr>
            <w:tcW w:w="459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GENERATOR SKID 309547 – Unit # 10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2"/>
              </w:rPr>
            </w:pPr>
            <w:r>
              <w:rPr>
                <w:rFonts w:cs="Arial" w:ascii="Arial" w:hAnsi="Arial"/>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MGTB-TB111 – Jumpers are not shown on Drawing # 581007.</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8-4-00</w:t>
            </w:r>
          </w:p>
        </w:tc>
        <w:tc>
          <w:tcPr>
            <w:tcW w:w="369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See item 4</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No further action by GE</w:t>
            </w:r>
          </w:p>
          <w:p>
            <w:pPr>
              <w:pStyle w:val="Normal"/>
              <w:jc w:val="center"/>
              <w:rPr>
                <w:rFonts w:ascii="Courier" w:hAnsi="Courier" w:cs="Courier"/>
                <w:color w:val="FF0000"/>
              </w:rPr>
            </w:pPr>
            <w:r>
              <w:rPr>
                <w:rFonts w:cs="Courier" w:ascii="Courier" w:hAnsi="Courier"/>
                <w:color w:val="FF0000"/>
              </w:rPr>
              <w:t>Accepted –FRC</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9</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MGTB-TB111 – Terminals #49 &amp; #50 to MGTB space heater has wire size #14 AWG. Need to change to #12 AWG.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8-4-00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Shop to verify all units have wire size changed to #12.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#10 Corrected 8/4</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MGTB-TB111 – Terminal #16, #17, #18 &amp; #19 have #10 AWG size. The interconnect wire size is #12 AWG.</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8-4-00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rPr>
            </w:pPr>
            <w:r>
              <w:rPr>
                <w:rFonts w:cs="Arial" w:ascii="Arial" w:hAnsi="Arial"/>
                <w:b/>
                <w:i/>
                <w:color w:val="0000FF"/>
              </w:rPr>
              <w:t xml:space="preserve">GE utilizes a #10 to minimize multi-cable pulls.  #12 adequate for amps, therefore shown as such on inter-connect.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i/>
                <w:i/>
                <w:color w:val="0000FF"/>
                <w:u w:val="single"/>
              </w:rPr>
            </w:pPr>
            <w:r>
              <w:rPr>
                <w:rFonts w:cs="Arial" w:ascii="Arial" w:hAnsi="Arial"/>
                <w:i/>
                <w:color w:val="0000FF"/>
                <w:u w:val="single"/>
              </w:rPr>
              <w:t>No further action by GE</w:t>
            </w:r>
          </w:p>
          <w:p>
            <w:pPr>
              <w:pStyle w:val="Normal"/>
              <w:jc w:val="center"/>
              <w:rPr>
                <w:rFonts w:ascii="Courier" w:hAnsi="Courier" w:cs="Courier"/>
                <w:color w:val="FF0000"/>
              </w:rPr>
            </w:pPr>
            <w:r>
              <w:rPr>
                <w:rFonts w:cs="Courier" w:ascii="Courier" w:hAnsi="Courier"/>
                <w:color w:val="FF0000"/>
              </w:rPr>
              <w:t>Accepted –FRC</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11</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MGTB-TB115 – Terminals #37, #38, #39 &amp; #40 are for heater elements for the Generator Enclosure. What is the required wire size?</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8-4-00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rPr>
            </w:pPr>
            <w:r>
              <w:rPr>
                <w:rFonts w:cs="Arial" w:ascii="Arial" w:hAnsi="Arial"/>
                <w:b/>
                <w:i/>
                <w:color w:val="0000FF"/>
              </w:rPr>
              <w:t>Min. required size is #12  Verify package wiring size, all units.  Drawing reflect #12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i/>
                <w:i/>
                <w:color w:val="0000FF"/>
                <w:u w:val="single"/>
              </w:rPr>
            </w:pPr>
            <w:r>
              <w:rPr>
                <w:rFonts w:cs="Arial" w:ascii="Arial" w:hAnsi="Arial"/>
                <w:i/>
                <w:color w:val="0000FF"/>
                <w:u w:val="single"/>
              </w:rPr>
              <w:t xml:space="preserve">Hands on verification in progress </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Drawing # 581007 sht 1 0f 20 – Heat trace power box could not be located.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8-4-00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b/>
                <w:sz w:val="18"/>
              </w:rPr>
              <w:t>Generator Heat Trace Power Box cannot be located on skid.</w:t>
            </w:r>
            <w:r>
              <w:rPr>
                <w:sz w:val="18"/>
              </w:rPr>
              <w:tab/>
              <w:t xml:space="preserve">The Power Box will be qualified as located in the "field" by customer.  This box is intended for the heat tracing associated with the lube oil piping outside the generator skid, and as such is located when the heat tracing is installed on site.   </w:t>
            </w:r>
            <w:r>
              <w:rPr>
                <w:i/>
                <w:color w:val="0000FF"/>
                <w:sz w:val="18"/>
                <w:u w:val="single"/>
              </w:rPr>
              <w:t>Note  added  to all drawing series</w:t>
            </w:r>
          </w:p>
          <w:p>
            <w:pPr>
              <w:pStyle w:val="Normal"/>
              <w:jc w:val="center"/>
              <w:rPr>
                <w:rFonts w:ascii="Arial" w:hAnsi="Arial" w:cs="Arial"/>
                <w:b/>
                <w:i/>
                <w:i/>
                <w:color w:val="0000FF"/>
                <w:sz w:val="18"/>
                <w:u w:val="single"/>
              </w:rPr>
            </w:pPr>
            <w:r>
              <w:rPr>
                <w:rFonts w:cs="Arial" w:ascii="Arial" w:hAnsi="Arial"/>
                <w:b/>
                <w:i/>
                <w:color w:val="0000FF"/>
                <w:sz w:val="18"/>
                <w:u w:val="single"/>
              </w:rPr>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Closed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8/14/00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13</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MGTB-TB117 – Terminals #1, #2, #3 &amp; #4 are shown as single terminal points. on the drawings. They are multiple points.</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8-4-00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rPr>
            </w:pPr>
            <w:r>
              <w:rPr>
                <w:rFonts w:cs="Arial" w:ascii="Arial" w:hAnsi="Arial"/>
                <w:b/>
                <w:i/>
                <w:color w:val="0000FF"/>
              </w:rPr>
              <w:t>Interconnects are not intended to reflect complete TB layout, only termimation points required for field pulled connections.  Wiring diag. Detail multi-point layout.  Connections by field can be made on any TB point designated with same location.  Same as item 20 which is already closed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i/>
                <w:i/>
                <w:color w:val="0000FF"/>
                <w:u w:val="single"/>
              </w:rPr>
            </w:pPr>
            <w:r>
              <w:rPr>
                <w:rFonts w:cs="Arial" w:ascii="Arial" w:hAnsi="Arial"/>
                <w:i/>
                <w:color w:val="0000FF"/>
                <w:u w:val="single"/>
              </w:rPr>
              <w:t>No further action by GE</w:t>
            </w:r>
          </w:p>
          <w:p>
            <w:pPr>
              <w:pStyle w:val="Normal"/>
              <w:jc w:val="center"/>
              <w:rPr>
                <w:rFonts w:ascii="Courier" w:hAnsi="Courier" w:cs="Courier"/>
                <w:color w:val="FF0000"/>
              </w:rPr>
            </w:pPr>
            <w:r>
              <w:rPr>
                <w:rFonts w:cs="Courier" w:ascii="Courier" w:hAnsi="Courier"/>
                <w:color w:val="FF0000"/>
              </w:rPr>
              <w:t>Accepted – FRC</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14</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MGTB-GDB21 &amp; GDB22 – Lug size is 500MCM, interconnect wire size is #8 AWG.</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8-4-00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007 drw. will be changed to specify terminal with size adequate to secure #8 wire size.  Verify completeness, ETA for Drw release Oct. 17,2000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i/>
                <w:i/>
                <w:color w:val="0000FF"/>
                <w:u w:val="single"/>
              </w:rPr>
            </w:pPr>
            <w:r>
              <w:rPr>
                <w:rFonts w:cs="Arial" w:ascii="Arial" w:hAnsi="Arial"/>
                <w:i/>
                <w:color w:val="0000FF"/>
                <w:u w:val="single"/>
              </w:rPr>
              <w:t>Drw. change in process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15</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MGTB – TBIU8 – A device is terminated where the interconnect wires terminate. Should it be removed?</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8-4-00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rPr>
            </w:pPr>
            <w:r>
              <w:rPr>
                <w:rFonts w:cs="Arial" w:ascii="Arial" w:hAnsi="Arial"/>
                <w:b/>
                <w:i/>
                <w:color w:val="0000FF"/>
              </w:rPr>
              <w:t>Verify each unit to see if a device is located on TB.  No connections at these points except field interconnects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Hands on inspection, complete by 9/26/00</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4590"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2"/>
              </w:rPr>
            </w:pPr>
            <w:r>
              <w:rPr>
                <w:rFonts w:cs="Arial" w:ascii="Arial" w:hAnsi="Arial"/>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459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TURBINE SKID 309547 – Unit # 10, 309575 – Unit # 11, 308972 – Unit # 3</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2"/>
              </w:rPr>
            </w:pPr>
            <w:r>
              <w:rPr>
                <w:rFonts w:cs="Arial" w:ascii="Arial" w:hAnsi="Arial"/>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MTTB-TB119 – There are many terminals that are jumpered together. These are not shown on the drawings.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sz w:val="22"/>
              </w:rPr>
              <w:t>They are shown on the reference drawing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Closed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8/22/00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MTTB-TB119 – Surge suppressors are installed on some terminations but are not shown on the drawings.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sz w:val="22"/>
              </w:rPr>
              <w:t xml:space="preserve">They are shown on the reference drawing.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Closed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8/22/00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18.</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MTTB-TB119 – The interconnect drawing #581007 sht 4 of 20 shows the terminal strip ending at #31. The MTTB space heater is wired to terminal #34 and #35. No cable is listed for interconnect. It is not shown on the reference drawing (701634).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color w:val="0000FF"/>
                <w:u w:val="single"/>
              </w:rPr>
            </w:pPr>
            <w:r>
              <w:rPr/>
              <w:t>Wiring for the MTTB space heater was omitted in error from the Interconnect Drawing which has been red-lined for correction.</w:t>
            </w:r>
            <w:r>
              <w:rPr>
                <w:sz w:val="22"/>
              </w:rPr>
              <w:t xml:space="preserve"> </w:t>
            </w:r>
            <w:r>
              <w:rPr>
                <w:i/>
                <w:color w:val="0000FF"/>
                <w:sz w:val="22"/>
                <w:u w:val="single"/>
              </w:rPr>
              <w:t>Only 581 series effected, revision release ETA is Oct. 17</w:t>
            </w:r>
          </w:p>
          <w:p>
            <w:pPr>
              <w:pStyle w:val="Normal"/>
              <w:jc w:val="center"/>
              <w:rPr>
                <w:rFonts w:ascii="Arial" w:hAnsi="Arial" w:cs="Arial"/>
                <w:b/>
                <w:color w:val="0000FF"/>
                <w:u w:val="single"/>
              </w:rPr>
            </w:pPr>
            <w:r>
              <w:rPr>
                <w:rFonts w:cs="Arial" w:ascii="Arial" w:hAnsi="Arial"/>
                <w:b/>
                <w:color w:val="0000FF"/>
                <w:u w:val="single"/>
              </w:rPr>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Drawings for all config. Need correction</w:t>
            </w:r>
          </w:p>
          <w:p>
            <w:pPr>
              <w:pStyle w:val="Normal"/>
              <w:jc w:val="center"/>
              <w:rPr>
                <w:rFonts w:ascii="Arial" w:hAnsi="Arial" w:cs="Arial"/>
                <w:i/>
                <w:i/>
                <w:color w:val="0000FF"/>
                <w:u w:val="single"/>
              </w:rPr>
            </w:pPr>
            <w:r>
              <w:rPr>
                <w:rFonts w:cs="Arial" w:ascii="Arial" w:hAnsi="Arial"/>
                <w:i/>
                <w:color w:val="0000FF"/>
                <w:u w:val="single"/>
              </w:rPr>
              <w:t>Drw change in progress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19.</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MTTB-TB119 – The interconnect wire size for terminals #28, #29, #30 &amp; #31 is #10 AWG. The wires terminated there are #12 AWG.</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Changing interconnect wire size to #12, Series 559/568 complete.  562/581 eta Oct. 17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Drw. change in progress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20.</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MTTB-TB120 – The first six terminal points are shown as single terminations. In fact they are multiple terminals (1 &amp; 2 have 3 terms. 3 &amp; 4 have 5 terms and 5 &amp; 6 have 7 terms.)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sz w:val="22"/>
              </w:rPr>
              <w:t xml:space="preserve">They are shown on the reference drawing  </w:t>
            </w:r>
            <w:r>
              <w:rPr>
                <w:i/>
                <w:color w:val="0000FF"/>
                <w:sz w:val="22"/>
                <w:u w:val="single"/>
              </w:rPr>
              <w:t>See item 13</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Closed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8/22/00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21.</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MTTB-TB120 – Terminals #17, #18, #21, #22, #25 &amp; #26 are not wired but the interconnect drawing shows cable terminations.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sz w:val="18"/>
              </w:rPr>
              <w:t xml:space="preserve">Wiring at these terminals is associated with the Liquid (Diesel) fuel option which is not used on this job.  Cable DC240/606 has been red-lined for correction.  </w:t>
            </w:r>
            <w:r>
              <w:rPr>
                <w:i/>
                <w:color w:val="0000FF"/>
                <w:sz w:val="18"/>
                <w:u w:val="single"/>
              </w:rPr>
              <w:t>Series 568  not affected, 559/562 completed.  581 ETA of Oct 17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All Gas Fuel drawings need correction</w:t>
            </w:r>
          </w:p>
          <w:p>
            <w:pPr>
              <w:pStyle w:val="Normal"/>
              <w:jc w:val="center"/>
              <w:rPr>
                <w:rFonts w:ascii="Arial" w:hAnsi="Arial" w:cs="Arial"/>
                <w:b/>
                <w:i/>
                <w:i/>
                <w:color w:val="0000FF"/>
                <w:u w:val="single"/>
              </w:rPr>
            </w:pPr>
            <w:r>
              <w:rPr>
                <w:rFonts w:cs="Arial" w:ascii="Arial" w:hAnsi="Arial"/>
                <w:b/>
                <w:i/>
                <w:color w:val="0000FF"/>
                <w:u w:val="single"/>
              </w:rPr>
              <w:t>Drw. change in progress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22.</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MTTB-TB120 - Surge suppressors are installed on some terminations but are not shown on the drawings.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sz w:val="22"/>
              </w:rPr>
              <w:t>They are shown on the reference drawing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Closed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8/22/00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23.</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MTTB-TB120 – Again, wire sizes do not match.</w:t>
            </w:r>
          </w:p>
          <w:p>
            <w:pPr>
              <w:pStyle w:val="Normal"/>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Interconnect wiring sized larger for unknown voltage drops based on possible run lengths.  Wire size adequate for devise amp ratings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No further action by GE</w:t>
            </w:r>
          </w:p>
          <w:p>
            <w:pPr>
              <w:pStyle w:val="Normal"/>
              <w:jc w:val="center"/>
              <w:rPr>
                <w:rFonts w:ascii="Courier" w:hAnsi="Courier" w:cs="Courier"/>
                <w:color w:val="FF0000"/>
              </w:rPr>
            </w:pPr>
            <w:r>
              <w:rPr>
                <w:rFonts w:cs="Courier" w:ascii="Courier" w:hAnsi="Courier"/>
                <w:color w:val="FF0000"/>
              </w:rPr>
              <w:t>Accepted –FRC</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24.</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MTTB-TB121 - There are many terminals that are jumpered together. These are not shown on the drawings.</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Same as item 16.  Interconnects are field connection drw  and do not detail as wire diagrams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 xml:space="preserve">Cable shield s are </w:t>
            </w:r>
          </w:p>
          <w:p>
            <w:pPr>
              <w:pStyle w:val="Normal"/>
              <w:jc w:val="center"/>
              <w:rPr>
                <w:rFonts w:ascii="Arial" w:hAnsi="Arial" w:cs="Arial"/>
                <w:b/>
                <w:i/>
                <w:i/>
                <w:color w:val="0000FF"/>
                <w:u w:val="single"/>
              </w:rPr>
            </w:pPr>
            <w:r>
              <w:rPr>
                <w:rFonts w:cs="Arial" w:ascii="Arial" w:hAnsi="Arial"/>
                <w:b/>
                <w:i/>
                <w:color w:val="0000FF"/>
                <w:u w:val="single"/>
              </w:rPr>
              <w:t>No further action by GE</w:t>
            </w:r>
          </w:p>
          <w:p>
            <w:pPr>
              <w:pStyle w:val="Normal"/>
              <w:jc w:val="center"/>
              <w:rPr>
                <w:rFonts w:ascii="Courier" w:hAnsi="Courier" w:cs="Courier"/>
                <w:color w:val="FF0000"/>
              </w:rPr>
            </w:pPr>
            <w:r>
              <w:rPr>
                <w:rFonts w:cs="Courier" w:ascii="Courier" w:hAnsi="Courier"/>
                <w:color w:val="FF0000"/>
              </w:rPr>
              <w:t>Accepted – FRC</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25.</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MTTB-TB121 – Many shields are shown to land on the interconnect drawings but most of the points where they terminate do not have a shield for the other side. </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Not all shield terminations shown on the drawing are utilized, the actual number being determined by the package configuration.  Shields are not jumpered together at the terminal block, but are brought back to the control system as individually shielded circuits. </w:t>
            </w:r>
          </w:p>
          <w:p>
            <w:pPr>
              <w:pStyle w:val="BodyText"/>
              <w:rPr>
                <w:color w:val="0000FF"/>
              </w:rPr>
            </w:pPr>
            <w:r>
              <w:rPr>
                <w:color w:val="0000FF"/>
              </w:rPr>
              <w:t xml:space="preserve">Package side wiring is a multiconductor, verses field interconnect which are shown to be single cable pulls connecting to a multi.  One shield makes the total connection on the package side </w:t>
            </w:r>
          </w:p>
          <w:p>
            <w:pPr>
              <w:pStyle w:val="Normal"/>
              <w:jc w:val="center"/>
              <w:rPr>
                <w:rFonts w:ascii="Arial" w:hAnsi="Arial" w:cs="Arial"/>
                <w:b/>
                <w:color w:val="0000FF"/>
                <w:sz w:val="18"/>
              </w:rPr>
            </w:pPr>
            <w:r>
              <w:rPr>
                <w:rFonts w:cs="Arial" w:ascii="Arial" w:hAnsi="Arial"/>
                <w:b/>
                <w:color w:val="0000FF"/>
                <w:sz w:val="18"/>
              </w:rPr>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Response not accepted – needs investigation</w:t>
            </w:r>
          </w:p>
          <w:p>
            <w:pPr>
              <w:pStyle w:val="Normal"/>
              <w:jc w:val="center"/>
              <w:rPr>
                <w:rFonts w:ascii="Arial" w:hAnsi="Arial" w:cs="Arial"/>
                <w:b/>
              </w:rPr>
            </w:pPr>
            <w:r>
              <w:rPr>
                <w:rFonts w:cs="Arial" w:ascii="Arial" w:hAnsi="Arial"/>
                <w:b/>
              </w:rPr>
            </w:r>
          </w:p>
          <w:p>
            <w:pPr>
              <w:pStyle w:val="Normal"/>
              <w:jc w:val="center"/>
              <w:rPr>
                <w:rFonts w:ascii="Arial" w:hAnsi="Arial" w:cs="Arial"/>
                <w:b/>
                <w:i/>
                <w:i/>
                <w:color w:val="0000FF"/>
                <w:u w:val="single"/>
              </w:rPr>
            </w:pPr>
            <w:r>
              <w:rPr>
                <w:rFonts w:cs="Arial" w:ascii="Arial" w:hAnsi="Arial"/>
                <w:b/>
                <w:i/>
                <w:color w:val="0000FF"/>
                <w:u w:val="single"/>
              </w:rPr>
              <w:t>No further action by GE</w:t>
            </w:r>
          </w:p>
          <w:p>
            <w:pPr>
              <w:pStyle w:val="Normal"/>
              <w:jc w:val="center"/>
              <w:rPr>
                <w:rFonts w:ascii="Courier" w:hAnsi="Courier" w:cs="Courier"/>
                <w:color w:val="FF0000"/>
              </w:rPr>
            </w:pPr>
            <w:r>
              <w:rPr>
                <w:rFonts w:cs="Courier" w:ascii="Courier" w:hAnsi="Courier"/>
                <w:color w:val="FF0000"/>
              </w:rPr>
              <w:t>Accepted – FRC</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9/21/00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26.</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MTTB-TB121 – Terminals #32 thru #46 show interconnect cables for these points but they are not wired</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18"/>
              </w:rPr>
            </w:pPr>
            <w:r>
              <w:rPr>
                <w:sz w:val="18"/>
              </w:rPr>
              <w:t xml:space="preserve">Wiring associated with these terminals is for the Variable Inlet Guide Vane Option which is not used on this job.  The term "option" as used on the drawing refers to a control feature which was not exercised on this job.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Closed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8/14/00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27.</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Turbine Enclosure and MTTB – There are no seal offs between the “Class I Div. 2” Enclosure and the “unclassified” MTTB. See NEC</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8-7-00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sz w:val="18"/>
              </w:rPr>
              <w:t xml:space="preserve">The MTTB is located in a unclassified area, the Turbine Enclosure is classified Class I Div. 2.  All components located in the MTTB are suitable for Class I Div. 2 environment.  The sealant applied at the wiring penetrations between the Turbine Enclosure and MTTB is intended to prevent the introduction of unfiltered air into the Turbine Enclosure.  </w:t>
            </w:r>
            <w:r>
              <w:rPr>
                <w:b/>
                <w:sz w:val="18"/>
              </w:rPr>
              <w:t xml:space="preserve">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 xml:space="preserve">ENRON NCR 002 in review </w:t>
            </w:r>
            <w:r>
              <w:rPr>
                <w:rFonts w:cs="Arial" w:ascii="Arial" w:hAnsi="Arial"/>
                <w:b/>
                <w:i/>
                <w:color w:val="0000FF"/>
                <w:u w:val="single"/>
              </w:rPr>
              <w:t>Enron to repsond by 9-21-00</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rPr>
            </w:pPr>
            <w:r>
              <w:rPr>
                <w:rFonts w:cs="Arial" w:ascii="Arial" w:hAnsi="Arial"/>
                <w:b/>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28</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Drawing # 559007 sht 5 of 20 – MTTB-TB120 – Terminals #69 &amp; #70 shows a cable to TBA112-2 in the Turbine Control Panel. Ref. Drawing # 701409 does not show any wire terminating at these points (1&amp;2).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8-22-00</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Cable being removed from Drw, not required.  559/568 completed.  581/562,ETA Oct. 17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color w:val="0000FF"/>
                <w:u w:val="single"/>
              </w:rPr>
            </w:pPr>
            <w:r>
              <w:rPr>
                <w:rFonts w:cs="Arial" w:ascii="Arial" w:hAnsi="Arial"/>
                <w:b/>
                <w:i/>
                <w:color w:val="0000FF"/>
                <w:u w:val="single"/>
              </w:rPr>
              <w:t>Drw. changes in progress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FF"/>
                <w:u w:val="single"/>
              </w:rPr>
            </w:pPr>
            <w:r>
              <w:rPr>
                <w:rFonts w:cs="Arial" w:ascii="Arial" w:hAnsi="Arial"/>
                <w:b/>
                <w:i/>
                <w:color w:val="0000FF"/>
                <w:u w:val="single"/>
              </w:rPr>
            </w:r>
          </w:p>
        </w:tc>
      </w:tr>
    </w:tbl>
    <w:p>
      <w:pPr>
        <w:pStyle w:val="Normal"/>
        <w:rPr/>
      </w:pPr>
      <w:r>
        <w:rPr/>
      </w:r>
    </w:p>
    <w:sectPr>
      <w:headerReference w:type="default" r:id="rId2"/>
      <w:footerReference w:type="default" r:id="rId3"/>
      <w:type w:val="nextPage"/>
      <w:pgSz w:orient="landscape" w:w="15840" w:h="12240"/>
      <w:pgMar w:left="1152" w:right="1152"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b/>
      </w:rPr>
      <w:t xml:space="preserve">Page </w:t>
    </w:r>
    <w:r>
      <w:rPr>
        <w:rFonts w:cs="Arial" w:ascii="Arial" w:hAnsi="Arial"/>
        <w:b/>
      </w:rPr>
      <w:fldChar w:fldCharType="begin"/>
    </w:r>
    <w:r>
      <w:rPr>
        <w:b/>
        <w:rFonts w:cs="Arial" w:ascii="Arial" w:hAnsi="Arial"/>
      </w:rPr>
      <w:instrText xml:space="preserve"> PAGE </w:instrText>
    </w:r>
    <w:r>
      <w:rPr>
        <w:b/>
        <w:rFonts w:cs="Arial" w:ascii="Arial" w:hAnsi="Arial"/>
      </w:rPr>
      <w:fldChar w:fldCharType="separate"/>
    </w:r>
    <w:r>
      <w:rPr>
        <w:b/>
        <w:rFonts w:cs="Arial" w:ascii="Arial" w:hAnsi="Arial"/>
      </w:rPr>
      <w:t>7</w:t>
    </w:r>
    <w:r>
      <w:rPr>
        <w:b/>
        <w:rFonts w:cs="Arial" w:ascii="Arial" w:hAnsi="Arial"/>
      </w:rPr>
      <w:fldChar w:fldCharType="end"/>
    </w:r>
    <w:r>
      <w:rPr>
        <w:rFonts w:cs="Arial" w:ascii="Arial" w:hAnsi="Arial"/>
        <w:b/>
      </w:rPr>
      <w:t xml:space="preserve"> of </w:t>
    </w:r>
    <w:r>
      <w:rPr>
        <w:rFonts w:cs="Arial" w:ascii="Arial" w:hAnsi="Arial"/>
        <w:b/>
      </w:rPr>
      <w:fldChar w:fldCharType="begin"/>
    </w:r>
    <w:r>
      <w:rPr>
        <w:b/>
        <w:rFonts w:cs="Arial" w:ascii="Arial" w:hAnsi="Arial"/>
      </w:rPr>
      <w:instrText xml:space="preserve"> NUMPAGES \* ARABIC </w:instrText>
    </w:r>
    <w:r>
      <w:rPr>
        <w:b/>
        <w:rFonts w:cs="Arial" w:ascii="Arial" w:hAnsi="Arial"/>
      </w:rPr>
      <w:fldChar w:fldCharType="separate"/>
    </w:r>
    <w:r>
      <w:rPr>
        <w:b/>
        <w:rFonts w:cs="Arial" w:ascii="Arial" w:hAnsi="Arial"/>
      </w:rPr>
      <w:t>7</w:t>
    </w:r>
    <w:r>
      <w:rPr>
        <w:b/>
        <w:rFonts w:cs="Arial" w:ascii="Arial" w:hAnsi="Arial"/>
      </w:rPr>
      <w:fldChar w:fldCharType="end"/>
    </w:r>
    <w:r>
      <w:rPr>
        <w:rFonts w:cs="Arial" w:ascii="Arial" w:hAnsi="Arial"/>
        <w:b/>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b/>
      </w:rPr>
    </w:r>
  </w:p>
  <w:tbl>
    <w:tblPr>
      <w:tblW w:w="13698" w:type="dxa"/>
      <w:jc w:val="start"/>
      <w:tblInd w:w="0" w:type="dxa"/>
      <w:tblLayout w:type="fixed"/>
      <w:tblCellMar>
        <w:top w:w="0" w:type="dxa"/>
        <w:start w:w="108" w:type="dxa"/>
        <w:bottom w:w="0" w:type="dxa"/>
        <w:end w:w="108" w:type="dxa"/>
      </w:tblCellMar>
    </w:tblPr>
    <w:tblGrid>
      <w:gridCol w:w="738"/>
      <w:gridCol w:w="4590"/>
      <w:gridCol w:w="1080"/>
      <w:gridCol w:w="180"/>
      <w:gridCol w:w="3510"/>
      <w:gridCol w:w="2070"/>
      <w:gridCol w:w="1530"/>
    </w:tblGrid>
    <w:tr>
      <w:trPr/>
      <w:tc>
        <w:tcPr>
          <w:tcW w:w="6588" w:type="dxa"/>
          <w:gridSpan w:val="4"/>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B.I.E.  INTERNATIONAL INC.</w:t>
            <w:tab/>
          </w:r>
        </w:p>
        <w:p>
          <w:pPr>
            <w:pStyle w:val="Header"/>
            <w:rPr/>
          </w:pPr>
          <w:r>
            <w:rPr/>
            <w:t>TURBO MACHINERY DISCREPANCY LIST</w:t>
          </w:r>
        </w:p>
        <w:p>
          <w:pPr>
            <w:pStyle w:val="Header"/>
            <w:rPr>
              <w:b/>
            </w:rPr>
          </w:pPr>
          <w:r>
            <w:rPr>
              <w:b/>
            </w:rPr>
          </w:r>
        </w:p>
        <w:p>
          <w:pPr>
            <w:pStyle w:val="Header"/>
            <w:rPr/>
          </w:pPr>
          <w:r>
            <w:rPr>
              <w:b/>
            </w:rPr>
            <w:t xml:space="preserve">Issue Date:  </w:t>
          </w:r>
          <w:r>
            <w:rPr>
              <w:b/>
            </w:rPr>
            <w:fldChar w:fldCharType="begin"/>
          </w:r>
          <w:r>
            <w:rPr>
              <w:b/>
            </w:rPr>
            <w:instrText xml:space="preserve"> DATE \@"d\ MMMM\ yyyy" </w:instrText>
          </w:r>
          <w:r>
            <w:rPr>
              <w:b/>
            </w:rPr>
            <w:fldChar w:fldCharType="separate"/>
          </w:r>
          <w:r>
            <w:rPr>
              <w:b/>
            </w:rPr>
            <w:t>28 September 2025</w:t>
          </w:r>
          <w:r>
            <w:rPr>
              <w:b/>
            </w:rPr>
            <w:fldChar w:fldCharType="end"/>
          </w:r>
        </w:p>
      </w:tc>
      <w:tc>
        <w:tcPr>
          <w:tcW w:w="7110" w:type="dxa"/>
          <w:gridSpan w:val="3"/>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1160 Dairy Ashford, Suite 325</w:t>
          </w:r>
        </w:p>
        <w:p>
          <w:pPr>
            <w:pStyle w:val="Normal"/>
            <w:jc w:val="end"/>
            <w:rPr>
              <w:rFonts w:ascii="Arial" w:hAnsi="Arial" w:cs="Arial"/>
              <w:b/>
            </w:rPr>
          </w:pPr>
          <w:r>
            <w:rPr>
              <w:rFonts w:cs="Arial" w:ascii="Arial" w:hAnsi="Arial"/>
              <w:b/>
            </w:rPr>
            <w:tab/>
            <w:tab/>
            <w:tab/>
            <w:tab/>
            <w:tab/>
            <w:t>Houston, Texas 77079</w:t>
          </w:r>
        </w:p>
        <w:p>
          <w:pPr>
            <w:pStyle w:val="Normal"/>
            <w:jc w:val="end"/>
            <w:rPr>
              <w:rFonts w:ascii="Arial" w:hAnsi="Arial" w:cs="Arial"/>
              <w:b/>
            </w:rPr>
          </w:pPr>
          <w:r>
            <w:rPr>
              <w:rFonts w:cs="Arial" w:ascii="Arial" w:hAnsi="Arial"/>
              <w:b/>
            </w:rPr>
            <w:t>Telephone: 281-556-0234</w:t>
          </w:r>
        </w:p>
        <w:p>
          <w:pPr>
            <w:pStyle w:val="Header"/>
            <w:jc w:val="end"/>
            <w:rPr>
              <w:rFonts w:ascii="Arial" w:hAnsi="Arial" w:cs="Arial"/>
              <w:b/>
            </w:rPr>
          </w:pPr>
          <w:r>
            <w:rPr>
              <w:rFonts w:cs="Arial" w:ascii="Arial" w:hAnsi="Arial"/>
              <w:b/>
            </w:rPr>
            <w:t>Fax: 281-556-8748</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ITEM NO.</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DESCRIPTION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DATE NOTED</w:t>
          </w:r>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p>
          <w:pPr>
            <w:pStyle w:val="Normal"/>
            <w:rPr>
              <w:rFonts w:ascii="Arial" w:hAnsi="Arial" w:cs="Arial"/>
              <w:b/>
            </w:rPr>
          </w:pPr>
          <w:r>
            <w:rPr>
              <w:rFonts w:cs="Arial" w:ascii="Arial" w:hAnsi="Arial"/>
              <w:b/>
            </w:rPr>
            <w:t>RESPONSE/ACTION TAKEN</w:t>
          </w:r>
        </w:p>
      </w:tc>
      <w:tc>
        <w:tcPr>
          <w:tcW w:w="2070"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rFonts w:ascii="Arial" w:hAnsi="Arial" w:cs="Arial"/>
              <w:b/>
            </w:rPr>
          </w:pPr>
          <w:r>
            <w:rPr>
              <w:rFonts w:cs="Arial"/>
              <w:b/>
            </w:rPr>
          </w:r>
        </w:p>
        <w:p>
          <w:pPr>
            <w:pStyle w:val="Heading1"/>
            <w:ind w:hanging="0" w:start="0"/>
            <w:rPr/>
          </w:pPr>
          <w:r>
            <w:rPr>
              <w:rFonts w:eastAsia="Arial"/>
            </w:rPr>
            <w:t xml:space="preserve">        </w:t>
          </w:r>
          <w:r>
            <w:rPr/>
            <w:t>STATUS</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 xml:space="preserve">DATE </w:t>
          </w:r>
        </w:p>
        <w:p>
          <w:pPr>
            <w:pStyle w:val="Normal"/>
            <w:jc w:val="center"/>
            <w:rPr>
              <w:rFonts w:ascii="Arial" w:hAnsi="Arial" w:cs="Arial"/>
              <w:b/>
            </w:rPr>
          </w:pPr>
          <w:r>
            <w:rPr>
              <w:rFonts w:cs="Arial" w:ascii="Arial" w:hAnsi="Arial"/>
              <w:b/>
            </w:rPr>
            <w:t>CLEARED</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jc w:val="center"/>
      <w:outlineLvl w:val="1"/>
    </w:pPr>
    <w:rPr>
      <w:rFonts w:ascii="Arial" w:hAnsi="Arial" w:cs="Arial"/>
      <w:b/>
      <w:i/>
      <w:color w:val="0000FF"/>
      <w:u w:val="single"/>
    </w:rPr>
  </w:style>
  <w:style w:type="paragraph" w:styleId="Heading3">
    <w:name w:val="heading 3"/>
    <w:basedOn w:val="Normal"/>
    <w:next w:val="Normal"/>
    <w:qFormat/>
    <w:pPr>
      <w:keepNext w:val="true"/>
      <w:numPr>
        <w:ilvl w:val="2"/>
        <w:numId w:val="1"/>
      </w:numPr>
      <w:outlineLvl w:val="2"/>
    </w:pPr>
    <w:rPr>
      <w:rFonts w:ascii="Arial" w:hAnsi="Arial" w:cs="Arial"/>
      <w:i/>
      <w:color w:val="0000FF"/>
      <w:u w:val="single"/>
    </w:rPr>
  </w:style>
  <w:style w:type="paragraph" w:styleId="Heading4">
    <w:name w:val="heading 4"/>
    <w:basedOn w:val="Normal"/>
    <w:next w:val="Normal"/>
    <w:qFormat/>
    <w:pPr>
      <w:keepNext w:val="true"/>
      <w:numPr>
        <w:ilvl w:val="3"/>
        <w:numId w:val="1"/>
      </w:numPr>
      <w:jc w:val="center"/>
      <w:outlineLvl w:val="3"/>
    </w:pPr>
    <w:rPr>
      <w:rFonts w:ascii="Arial" w:hAnsi="Arial" w:cs="Arial"/>
      <w:i/>
      <w:color w:val="0000FF"/>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18"/>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i/>
      <w:color w:val="0000FF"/>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2000-09-14T11:24:00Z</dcterms:created>
  <dc:creator>Darlene Read</dc:creator>
  <dc:description/>
  <dc:language>en-CA</dc:language>
  <cp:lastModifiedBy>Frank R. Cervenka</cp:lastModifiedBy>
  <cp:lastPrinted>2000-09-15T16:30:00Z</cp:lastPrinted>
  <dcterms:modified xsi:type="dcterms:W3CDTF">2000-09-21T16:18:00Z</dcterms:modified>
  <cp:revision>15</cp:revision>
  <dc:subject/>
  <dc:title>B</dc:title>
</cp:coreProperties>
</file>