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1080" w:leader="none"/>
          <w:tab w:val="left" w:pos="-720" w:leader="none"/>
          <w:tab w:val="left" w:pos="720" w:leader="none"/>
          <w:tab w:val="left" w:pos="2016" w:leader="none"/>
          <w:tab w:val="left" w:pos="2736" w:leader="none"/>
          <w:tab w:val="left" w:pos="3168" w:leader="none"/>
          <w:tab w:val="left" w:pos="4464" w:leader="none"/>
          <w:tab w:val="left" w:pos="5040" w:leader="none"/>
          <w:tab w:val="left" w:pos="6480" w:leader="none"/>
          <w:tab w:val="left" w:pos="7920" w:leader="none"/>
          <w:tab w:val="left" w:pos="9360" w:leader="none"/>
        </w:tabs>
        <w:ind w:hanging="720" w:start="72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clear" w:pos="720"/>
          <w:tab w:val="center" w:pos="4680" w:leader="none"/>
          <w:tab w:val="left" w:pos="5040" w:leader="none"/>
          <w:tab w:val="left" w:pos="6480" w:leader="none"/>
          <w:tab w:val="left" w:pos="7920" w:leader="none"/>
          <w:tab w:val="left" w:pos="9360" w:leader="none"/>
        </w:tabs>
        <w:jc w:val="both"/>
        <w:rPr>
          <w:rFonts w:ascii="Times New Roman" w:hAnsi="Times New Roman" w:cs="Times New Roman"/>
          <w:b/>
          <w:sz w:val="20"/>
        </w:rPr>
      </w:pPr>
      <w:r>
        <w:rPr>
          <w:rFonts w:cs="Times New Roman" w:ascii="Times New Roman" w:hAnsi="Times New Roman"/>
          <w:b/>
          <w:sz w:val="20"/>
        </w:rPr>
        <w:tab/>
      </w:r>
      <w:r>
        <w:rPr>
          <w:rFonts w:cs="Times New Roman" w:ascii="Times New Roman" w:hAnsi="Times New Roman"/>
          <w:b/>
          <w:sz w:val="20"/>
          <w:u w:val="single"/>
        </w:rPr>
        <w:t>CONSULTANT AGREEMENT</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b/>
          <w:sz w:val="20"/>
        </w:rPr>
      </w:pPr>
      <w:r>
        <w:rPr>
          <w:rFonts w:cs="Times New Roman" w:ascii="Times New Roman" w:hAnsi="Times New Roman"/>
          <w:b/>
          <w:sz w:val="20"/>
        </w:rPr>
      </w:r>
    </w:p>
    <w:p>
      <w:pPr>
        <w:pStyle w:val="Normal"/>
        <w:rPr/>
      </w:pPr>
      <w:r>
        <w:rPr>
          <w:rFonts w:cs="Times New Roman" w:ascii="Times New Roman" w:hAnsi="Times New Roman"/>
          <w:b/>
          <w:sz w:val="20"/>
        </w:rPr>
        <w:t xml:space="preserve">THIS AGREEMENT, </w:t>
      </w:r>
      <w:r>
        <w:rPr>
          <w:rFonts w:cs="Times New Roman" w:ascii="Times New Roman" w:hAnsi="Times New Roman"/>
          <w:sz w:val="20"/>
        </w:rPr>
        <w:t xml:space="preserve">effective as of the ___ day of May, 2001, by and between </w:t>
      </w:r>
      <w:r>
        <w:rPr>
          <w:rFonts w:cs="Times New Roman" w:ascii="Times New Roman" w:hAnsi="Times New Roman"/>
          <w:b/>
          <w:sz w:val="20"/>
        </w:rPr>
        <w:t>ENRON CORPORATION</w:t>
      </w:r>
      <w:r>
        <w:rPr>
          <w:rFonts w:cs="Times New Roman" w:ascii="Times New Roman" w:hAnsi="Times New Roman"/>
          <w:sz w:val="20"/>
        </w:rPr>
        <w:t xml:space="preserve"> located at 1100 Smith Street, Houston, Texas  77001  (hereinafter referred to as "Enron") and </w:t>
      </w:r>
      <w:r>
        <w:rPr>
          <w:rFonts w:cs="Times New Roman" w:ascii="Times New Roman" w:hAnsi="Times New Roman"/>
          <w:b/>
          <w:sz w:val="20"/>
        </w:rPr>
        <w:t>DIALOGOS, INC.</w:t>
      </w:r>
      <w:r>
        <w:rPr>
          <w:rFonts w:cs="Times New Roman" w:ascii="Times New Roman" w:hAnsi="Times New Roman"/>
          <w:sz w:val="20"/>
        </w:rPr>
        <w:t>, located at 12 Farnsworth Street, Boston MA 02210 (hereinafter referred to as "Consultant").</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720" w:end="0"/>
        <w:jc w:val="both"/>
        <w:rPr>
          <w:rFonts w:ascii="Times New Roman" w:hAnsi="Times New Roman" w:cs="Times New Roman"/>
          <w:sz w:val="20"/>
        </w:rPr>
      </w:pPr>
      <w:r>
        <w:rPr>
          <w:rFonts w:cs="Times New Roman" w:ascii="Times New Roman" w:hAnsi="Times New Roman"/>
          <w:b/>
          <w:sz w:val="20"/>
        </w:rPr>
        <w:fldChar w:fldCharType="begin"/>
      </w:r>
      <w:r>
        <w:rPr>
          <w:sz w:val="20"/>
          <w:b/>
          <w:rFonts w:cs="Times New Roman" w:ascii="Times New Roman" w:hAnsi="Times New Roman"/>
        </w:rPr>
        <w:instrText xml:space="preserve"> SEQ 3_2 \* ARABIC </w:instrText>
      </w:r>
      <w:r>
        <w:rPr>
          <w:sz w:val="20"/>
          <w:b/>
          <w:rFonts w:cs="Times New Roman" w:ascii="Times New Roman" w:hAnsi="Times New Roman"/>
        </w:rPr>
        <w:fldChar w:fldCharType="separate"/>
      </w:r>
      <w:r>
        <w:rPr>
          <w:sz w:val="20"/>
          <w:b/>
          <w:rFonts w:cs="Times New Roman" w:ascii="Times New Roman" w:hAnsi="Times New Roman"/>
        </w:rPr>
        <w:t>1</w:t>
      </w:r>
      <w:r>
        <w:rPr>
          <w:sz w:val="20"/>
          <w:b/>
          <w:rFonts w:cs="Times New Roman" w:ascii="Times New Roman" w:hAnsi="Times New Roman"/>
        </w:rPr>
        <w:fldChar w:fldCharType="end"/>
      </w:r>
      <w:r>
        <w:rPr>
          <w:rFonts w:cs="Times New Roman" w:ascii="Times New Roman" w:hAnsi="Times New Roman"/>
          <w:b/>
          <w:sz w:val="20"/>
        </w:rPr>
        <w:t>.</w:t>
        <w:tab/>
      </w:r>
      <w:r>
        <w:rPr>
          <w:rFonts w:cs="Times New Roman" w:ascii="Times New Roman" w:hAnsi="Times New Roman"/>
          <w:b/>
          <w:sz w:val="20"/>
          <w:u w:val="single"/>
        </w:rPr>
        <w:t>SERVICES</w:t>
      </w:r>
      <w:r>
        <w:rPr>
          <w:rFonts w:cs="Times New Roman" w:ascii="Times New Roman" w:hAnsi="Times New Roman"/>
          <w:b/>
          <w:sz w:val="20"/>
        </w:rPr>
        <w:t>.</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720" w:end="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240"/>
        <w:ind w:firstLine="1080" w:end="150"/>
        <w:jc w:val="both"/>
        <w:rPr/>
      </w:pPr>
      <w:r>
        <w:rPr>
          <w:rFonts w:cs="Times New Roman" w:ascii="Times New Roman" w:hAnsi="Times New Roman"/>
          <w:b/>
          <w:sz w:val="20"/>
        </w:rPr>
        <w:t>1.1</w:t>
      </w:r>
      <w:r>
        <w:rPr>
          <w:rFonts w:cs="Times New Roman" w:ascii="Times New Roman" w:hAnsi="Times New Roman"/>
          <w:sz w:val="20"/>
        </w:rPr>
        <w:tab/>
        <w:t>In connection with the projects identified in any Work Schedule attached hereto (“Projects”), Consultant shall perform various services and functions as directed and defined by Enron including, but not limited to, the services delineated in the Work Schedule ("Services").   In response to any request from Enron, Consultant shall assign the specific Consultant employees approved by Enron and noted on the Work Schedule (“Resources”), to perform the Services.  Consultant shall remove any Resource who, in Enron’s opinion, is unsatisfactory for servicing Enron's needs.  If any Resource is withdrawn, the parties will negotiate in good faith as to whether an adjustment is appropriate for Services billed for the withdrawn Resource.  In cases where a Resource is withdrawn, Consultant will assign an acceptable replacement to Enron as soon as possible.</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240"/>
        <w:ind w:firstLine="1080" w:end="150"/>
        <w:jc w:val="both"/>
        <w:rPr/>
      </w:pPr>
      <w:r>
        <w:rPr>
          <w:rFonts w:cs="Times New Roman" w:ascii="Times New Roman" w:hAnsi="Times New Roman"/>
          <w:b/>
          <w:sz w:val="20"/>
        </w:rPr>
        <w:t>1.2</w:t>
      </w:r>
      <w:r>
        <w:rPr>
          <w:rFonts w:cs="Times New Roman" w:ascii="Times New Roman" w:hAnsi="Times New Roman"/>
          <w:sz w:val="20"/>
        </w:rPr>
        <w:tab/>
        <w:t>In connection with performance of the Services, Consultant shall write, design, develop, and deliver to Enron certain work product included in any Work Schedule ("Work Product"), which may include, but shall not be limited to, methodologies, procedures, financial analysis, data, computer software (object code and source code) and related documentation, documentation, training materials and other tangible materials, concepts, arrangements and any and all elements thereof.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240"/>
        <w:ind w:firstLine="1080" w:end="150"/>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1080" w:end="0"/>
        <w:jc w:val="both"/>
        <w:rPr/>
      </w:pPr>
      <w:r>
        <w:rPr>
          <w:rFonts w:cs="Times New Roman" w:ascii="Times New Roman" w:hAnsi="Times New Roman"/>
          <w:b/>
          <w:sz w:val="20"/>
        </w:rPr>
        <w:t>1.3</w:t>
        <w:tab/>
      </w:r>
      <w:r>
        <w:rPr>
          <w:rFonts w:cs="Times New Roman" w:ascii="Times New Roman" w:hAnsi="Times New Roman"/>
          <w:sz w:val="20"/>
        </w:rPr>
        <w:t>Consultant shall submit Work Product to Enron on or before the specified delivery date.  Within a reasonable time, Enron shall approve or disapprove the Work Product.  Enron shall describe in any disapproval the ways in which the Work Product fails to conform to the established requirements or specifications for the project or portion thereof.  Enron may also suggest corrections or improvements which may cause the Work Product to meet such standard.  Consultant shall resubmit the Work Product to Enron for approval as provided in this Section, within ten (10) business days.  Enron may extend the period of time for resubmission of the Work Product if Consultant submits a written request outlining the specific reasons why Consultant cannot comply with the requirements together with Consultant’s proposed alternative schedule for resubmission of the Work Product.  Enron’s' approval of Work Product only indicates that Enron has reviewed the Work Product and detected no errors or omissions sufficient enough to warrant the withholding or denial of payment, if any, for such Work Product.  Enron’s approval of Work Product does not discharge Consultant’s obligation to provide Work Product that as a whole conforms to the applicable requirements and specifications.</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1080" w:end="0"/>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720" w:end="0"/>
        <w:jc w:val="both"/>
        <w:rPr>
          <w:rFonts w:ascii="Times New Roman" w:hAnsi="Times New Roman" w:cs="Times New Roman"/>
          <w:sz w:val="20"/>
        </w:rPr>
      </w:pPr>
      <w:r>
        <w:rPr>
          <w:rFonts w:cs="Times New Roman" w:ascii="Times New Roman" w:hAnsi="Times New Roman"/>
          <w:b/>
          <w:sz w:val="20"/>
        </w:rPr>
        <w:fldChar w:fldCharType="begin"/>
      </w:r>
      <w:r>
        <w:rPr>
          <w:sz w:val="20"/>
          <w:b/>
          <w:rFonts w:cs="Times New Roman" w:ascii="Times New Roman" w:hAnsi="Times New Roman"/>
        </w:rPr>
        <w:instrText xml:space="preserve"> SEQ 3_2 \* ARABIC </w:instrText>
      </w:r>
      <w:r>
        <w:rPr>
          <w:sz w:val="20"/>
          <w:b/>
          <w:rFonts w:cs="Times New Roman" w:ascii="Times New Roman" w:hAnsi="Times New Roman"/>
        </w:rPr>
        <w:fldChar w:fldCharType="separate"/>
      </w:r>
      <w:r>
        <w:rPr>
          <w:sz w:val="20"/>
          <w:b/>
          <w:rFonts w:cs="Times New Roman" w:ascii="Times New Roman" w:hAnsi="Times New Roman"/>
        </w:rPr>
        <w:t>2</w:t>
      </w:r>
      <w:r>
        <w:rPr>
          <w:sz w:val="20"/>
          <w:b/>
          <w:rFonts w:cs="Times New Roman" w:ascii="Times New Roman" w:hAnsi="Times New Roman"/>
        </w:rPr>
        <w:fldChar w:fldCharType="end"/>
      </w:r>
      <w:r>
        <w:rPr>
          <w:rFonts w:cs="Times New Roman" w:ascii="Times New Roman" w:hAnsi="Times New Roman"/>
          <w:b/>
          <w:sz w:val="20"/>
        </w:rPr>
        <w:t>.</w:t>
        <w:tab/>
      </w:r>
      <w:r>
        <w:rPr>
          <w:rFonts w:cs="Times New Roman" w:ascii="Times New Roman" w:hAnsi="Times New Roman"/>
          <w:b/>
          <w:sz w:val="20"/>
          <w:u w:val="single"/>
        </w:rPr>
        <w:t>TERM</w:t>
      </w:r>
      <w:r>
        <w:rPr>
          <w:rFonts w:cs="Times New Roman" w:ascii="Times New Roman" w:hAnsi="Times New Roman"/>
          <w:b/>
          <w:sz w:val="20"/>
        </w:rPr>
        <w:t>.</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1080" w:end="0"/>
        <w:jc w:val="both"/>
        <w:rPr>
          <w:rFonts w:ascii="Times New Roman" w:hAnsi="Times New Roman" w:cs="Times New Roman"/>
          <w:sz w:val="20"/>
        </w:rPr>
      </w:pPr>
      <w:r>
        <w:rPr>
          <w:rFonts w:cs="Times New Roman" w:ascii="Times New Roman" w:hAnsi="Times New Roman"/>
          <w:sz w:val="20"/>
        </w:rPr>
        <w:t>Consultant agrees to provide Services and Work Product for any Project beginning on the commencement date and continuing through May ___ 2003.  The terms and conditions of this Agreement shall be in force during the effective period of any Project.</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1080" w:end="0"/>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720" w:end="0"/>
        <w:jc w:val="both"/>
        <w:rPr/>
      </w:pPr>
      <w:r>
        <w:rPr>
          <w:rFonts w:cs="Times New Roman" w:ascii="Times New Roman" w:hAnsi="Times New Roman"/>
          <w:b/>
          <w:sz w:val="20"/>
        </w:rPr>
        <w:fldChar w:fldCharType="begin"/>
      </w:r>
      <w:r>
        <w:rPr>
          <w:sz w:val="20"/>
          <w:b/>
          <w:rFonts w:cs="Times New Roman" w:ascii="Times New Roman" w:hAnsi="Times New Roman"/>
        </w:rPr>
        <w:instrText xml:space="preserve"> SEQ 3_2 \* ARABIC </w:instrText>
      </w:r>
      <w:r>
        <w:rPr>
          <w:sz w:val="20"/>
          <w:b/>
          <w:rFonts w:cs="Times New Roman" w:ascii="Times New Roman" w:hAnsi="Times New Roman"/>
        </w:rPr>
        <w:fldChar w:fldCharType="separate"/>
      </w:r>
      <w:r>
        <w:rPr>
          <w:sz w:val="20"/>
          <w:b/>
          <w:rFonts w:cs="Times New Roman" w:ascii="Times New Roman" w:hAnsi="Times New Roman"/>
        </w:rPr>
        <w:t>3</w:t>
      </w:r>
      <w:r>
        <w:rPr>
          <w:sz w:val="20"/>
          <w:b/>
          <w:rFonts w:cs="Times New Roman" w:ascii="Times New Roman" w:hAnsi="Times New Roman"/>
        </w:rPr>
        <w:fldChar w:fldCharType="end"/>
      </w:r>
      <w:r>
        <w:rPr>
          <w:rFonts w:cs="Times New Roman" w:ascii="Times New Roman" w:hAnsi="Times New Roman"/>
          <w:b/>
          <w:sz w:val="20"/>
        </w:rPr>
        <w:t>.</w:t>
        <w:tab/>
      </w:r>
      <w:r>
        <w:rPr>
          <w:rFonts w:cs="Times New Roman" w:ascii="Times New Roman" w:hAnsi="Times New Roman"/>
          <w:b/>
          <w:sz w:val="20"/>
          <w:u w:val="single"/>
        </w:rPr>
        <w:t>FEES</w:t>
      </w:r>
      <w:r>
        <w:rPr>
          <w:rFonts w:cs="Times New Roman" w:ascii="Times New Roman" w:hAnsi="Times New Roman"/>
          <w:b/>
          <w:sz w:val="20"/>
        </w:rPr>
        <w:t>.</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720" w:end="0"/>
        <w:jc w:val="both"/>
        <w:rPr>
          <w:rFonts w:ascii="Times New Roman" w:hAnsi="Times New Roman" w:cs="Times New Roman"/>
          <w:b/>
          <w:sz w:val="20"/>
          <w:u w:val="single"/>
        </w:rPr>
      </w:pPr>
      <w:r>
        <w:rPr>
          <w:rFonts w:cs="Times New Roman" w:ascii="Times New Roman" w:hAnsi="Times New Roman"/>
          <w:b/>
          <w:sz w:val="20"/>
          <w:u w:val="single"/>
        </w:rPr>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1080" w:end="0"/>
        <w:jc w:val="both"/>
        <w:rPr>
          <w:rFonts w:ascii="Times New Roman" w:hAnsi="Times New Roman" w:cs="Times New Roman"/>
          <w:sz w:val="20"/>
        </w:rPr>
      </w:pPr>
      <w:r>
        <w:rPr>
          <w:rFonts w:cs="Times New Roman" w:ascii="Times New Roman" w:hAnsi="Times New Roman"/>
          <w:sz w:val="20"/>
        </w:rPr>
        <w:t xml:space="preserve">Consultant shall be paid a fee for the Services and Work Product as set forth in any Work Schedule.  Consultant shall submit an invoice for Services performed, and Enron shall pay the fee specified within thirty (30) days of receipt of an undisputed, complete and correct invoice. </w:t>
      </w:r>
    </w:p>
    <w:p>
      <w:pPr>
        <w:pStyle w:val="Normal"/>
        <w:widowControl/>
        <w:tabs>
          <w:tab w:val="left" w:pos="-1080" w:leader="none"/>
          <w:tab w:val="left" w:pos="-720" w:leader="none"/>
          <w:tab w:val="left" w:pos="72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t xml:space="preserve"> </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720" w:end="0"/>
        <w:jc w:val="both"/>
        <w:rPr>
          <w:rFonts w:ascii="Times New Roman" w:hAnsi="Times New Roman" w:cs="Times New Roman"/>
          <w:sz w:val="20"/>
        </w:rPr>
      </w:pPr>
      <w:r>
        <w:rPr>
          <w:rFonts w:cs="Times New Roman" w:ascii="Times New Roman" w:hAnsi="Times New Roman"/>
          <w:b/>
          <w:sz w:val="20"/>
        </w:rPr>
        <w:fldChar w:fldCharType="begin"/>
      </w:r>
      <w:r>
        <w:rPr>
          <w:sz w:val="20"/>
          <w:b/>
          <w:rFonts w:cs="Times New Roman" w:ascii="Times New Roman" w:hAnsi="Times New Roman"/>
        </w:rPr>
        <w:instrText xml:space="preserve"> SEQ 3_2 \* ARABIC </w:instrText>
      </w:r>
      <w:r>
        <w:rPr>
          <w:sz w:val="20"/>
          <w:b/>
          <w:rFonts w:cs="Times New Roman" w:ascii="Times New Roman" w:hAnsi="Times New Roman"/>
        </w:rPr>
        <w:fldChar w:fldCharType="separate"/>
      </w:r>
      <w:r>
        <w:rPr>
          <w:sz w:val="20"/>
          <w:b/>
          <w:rFonts w:cs="Times New Roman" w:ascii="Times New Roman" w:hAnsi="Times New Roman"/>
        </w:rPr>
        <w:t>4</w:t>
      </w:r>
      <w:r>
        <w:rPr>
          <w:sz w:val="20"/>
          <w:b/>
          <w:rFonts w:cs="Times New Roman" w:ascii="Times New Roman" w:hAnsi="Times New Roman"/>
        </w:rPr>
        <w:fldChar w:fldCharType="end"/>
      </w:r>
      <w:r>
        <w:rPr>
          <w:rFonts w:cs="Times New Roman" w:ascii="Times New Roman" w:hAnsi="Times New Roman"/>
          <w:b/>
          <w:sz w:val="20"/>
        </w:rPr>
        <w:t>.</w:t>
        <w:tab/>
      </w:r>
      <w:r>
        <w:rPr>
          <w:rFonts w:cs="Times New Roman" w:ascii="Times New Roman" w:hAnsi="Times New Roman"/>
          <w:b/>
          <w:sz w:val="20"/>
          <w:u w:val="single"/>
        </w:rPr>
        <w:t>EXPENSES</w:t>
      </w:r>
      <w:r>
        <w:rPr>
          <w:rFonts w:cs="Times New Roman" w:ascii="Times New Roman" w:hAnsi="Times New Roman"/>
          <w:b/>
          <w:sz w:val="20"/>
        </w:rPr>
        <w:t>.</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1080" w:end="0"/>
        <w:jc w:val="both"/>
        <w:rPr>
          <w:rFonts w:ascii="Times New Roman" w:hAnsi="Times New Roman" w:cs="Times New Roman"/>
          <w:sz w:val="20"/>
        </w:rPr>
      </w:pPr>
      <w:r>
        <w:rPr>
          <w:rFonts w:cs="Times New Roman" w:ascii="Times New Roman" w:hAnsi="Times New Roman"/>
          <w:sz w:val="20"/>
        </w:rPr>
        <w:t>Consultant shall be reimbursed for local travel and other reasonable out-of-pocket expenses that are preapproved by Enron, supported with back-up documentation and necessarily incurred in performance of the Services and delivery of Work Product.</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720" w:end="0"/>
        <w:jc w:val="both"/>
        <w:rPr>
          <w:rFonts w:ascii="Times New Roman" w:hAnsi="Times New Roman" w:cs="Times New Roman"/>
          <w:sz w:val="20"/>
        </w:rPr>
      </w:pPr>
      <w:r>
        <w:rPr>
          <w:rFonts w:cs="Times New Roman" w:ascii="Times New Roman" w:hAnsi="Times New Roman"/>
          <w:b/>
          <w:sz w:val="20"/>
        </w:rPr>
        <w:fldChar w:fldCharType="begin"/>
      </w:r>
      <w:r>
        <w:rPr>
          <w:sz w:val="20"/>
          <w:b/>
          <w:rFonts w:cs="Times New Roman" w:ascii="Times New Roman" w:hAnsi="Times New Roman"/>
        </w:rPr>
        <w:instrText xml:space="preserve"> SEQ 3_2 \* ARABIC </w:instrText>
      </w:r>
      <w:r>
        <w:rPr>
          <w:sz w:val="20"/>
          <w:b/>
          <w:rFonts w:cs="Times New Roman" w:ascii="Times New Roman" w:hAnsi="Times New Roman"/>
        </w:rPr>
        <w:fldChar w:fldCharType="separate"/>
      </w:r>
      <w:r>
        <w:rPr>
          <w:sz w:val="20"/>
          <w:b/>
          <w:rFonts w:cs="Times New Roman" w:ascii="Times New Roman" w:hAnsi="Times New Roman"/>
        </w:rPr>
        <w:t>5</w:t>
      </w:r>
      <w:r>
        <w:rPr>
          <w:sz w:val="20"/>
          <w:b/>
          <w:rFonts w:cs="Times New Roman" w:ascii="Times New Roman" w:hAnsi="Times New Roman"/>
        </w:rPr>
        <w:fldChar w:fldCharType="end"/>
      </w:r>
      <w:r>
        <w:rPr>
          <w:rFonts w:cs="Times New Roman" w:ascii="Times New Roman" w:hAnsi="Times New Roman"/>
          <w:b/>
          <w:sz w:val="20"/>
        </w:rPr>
        <w:t>.</w:t>
        <w:tab/>
      </w:r>
      <w:r>
        <w:rPr>
          <w:rFonts w:cs="Times New Roman" w:ascii="Times New Roman" w:hAnsi="Times New Roman"/>
          <w:b/>
          <w:sz w:val="20"/>
          <w:u w:val="single"/>
        </w:rPr>
        <w:t>WARRANTIES</w:t>
      </w:r>
      <w:r>
        <w:rPr>
          <w:rFonts w:cs="Times New Roman" w:ascii="Times New Roman" w:hAnsi="Times New Roman"/>
          <w:b/>
          <w:sz w:val="20"/>
        </w:rPr>
        <w:t>.</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1080" w:end="0"/>
        <w:jc w:val="both"/>
        <w:rPr/>
      </w:pPr>
      <w:r>
        <w:rPr>
          <w:rFonts w:cs="Times New Roman" w:ascii="Times New Roman" w:hAnsi="Times New Roman"/>
          <w:b/>
          <w:sz w:val="20"/>
        </w:rPr>
        <w:t>5.1</w:t>
      </w:r>
      <w:r>
        <w:rPr>
          <w:rFonts w:cs="Times New Roman" w:ascii="Times New Roman" w:hAnsi="Times New Roman"/>
          <w:sz w:val="20"/>
        </w:rPr>
        <w:tab/>
        <w:t>Consultant represents and warrants that in performing the Services and delivering the Work Product:</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r>
    </w:p>
    <w:p>
      <w:pPr>
        <w:pStyle w:val="Normal"/>
        <w:widowControl/>
        <w:numPr>
          <w:ilvl w:val="0"/>
          <w:numId w:val="2"/>
        </w:numPr>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t>the Services and Work Product shall conform to the description(s) and standard(s) set forth in any applicable Work Schedule hereto;</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r>
    </w:p>
    <w:p>
      <w:pPr>
        <w:pStyle w:val="BodyTextIndent"/>
        <w:numPr>
          <w:ilvl w:val="0"/>
          <w:numId w:val="2"/>
        </w:numPr>
        <w:rPr/>
      </w:pPr>
      <w:r>
        <w:rPr/>
        <w:t>All Work Product developed or prepared for Enron shall contain no "computer viruses" or other "contaminants," including any codes or instructions that may be used to access, modify, delete, damage or disable Enron's computer system.  Consultant expressly waives and disclaims any right or remedy Consultant may have at law or in equity to de-install, disable or repossess any materials, products or deliverables hereunder by means of any so-</w:t>
        <w:softHyphen/>
        <w:t>called "disabling devices" should Enron fail to perform any of its obligations under this Agreement;</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r>
    </w:p>
    <w:p>
      <w:pPr>
        <w:pStyle w:val="Normal"/>
        <w:widowControl/>
        <w:numPr>
          <w:ilvl w:val="0"/>
          <w:numId w:val="2"/>
        </w:numPr>
        <w:tabs>
          <w:tab w:val="left" w:pos="-1080" w:leader="none"/>
          <w:tab w:val="left" w:pos="-720" w:leader="none"/>
          <w:tab w:val="left" w:pos="720" w:leader="none"/>
          <w:tab w:val="left" w:pos="1080" w:leader="none"/>
          <w:tab w:val="left" w:pos="144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t xml:space="preserve">To the extent that Work Product includes any software, all such Work Product developed or prepared for Enron shall be capable of Century Processing in any event, but particularly with regard to the advent of the Year 2000 and thereafter, or with respect to leap years occurring on or thereafter. For purposes of this Agreement, the term "Century Processing" shall mean processing by such Work  Product which is dependent upon usage of calendar dates, including dates before, on and after January 1, 2000;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240"/>
        <w:ind w:end="150"/>
        <w:jc w:val="both"/>
        <w:rPr>
          <w:rFonts w:ascii="Times New Roman" w:hAnsi="Times New Roman" w:cs="Times New Roman"/>
          <w:sz w:val="20"/>
        </w:rPr>
      </w:pPr>
      <w:r>
        <w:rPr>
          <w:rFonts w:cs="Times New Roman" w:ascii="Times New Roman" w:hAnsi="Times New Roman"/>
          <w:sz w:val="20"/>
        </w:rPr>
      </w:r>
    </w:p>
    <w:p>
      <w:pPr>
        <w:pStyle w:val="Normal"/>
        <w:numPr>
          <w:ilvl w:val="0"/>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240"/>
        <w:ind w:hanging="360" w:start="1845" w:end="150"/>
        <w:jc w:val="both"/>
        <w:rPr>
          <w:rFonts w:ascii="Times New Roman" w:hAnsi="Times New Roman" w:cs="Times New Roman"/>
          <w:sz w:val="20"/>
        </w:rPr>
      </w:pPr>
      <w:r>
        <w:rPr>
          <w:rFonts w:cs="Times New Roman" w:ascii="Times New Roman" w:hAnsi="Times New Roman"/>
          <w:sz w:val="20"/>
        </w:rPr>
        <w:t>The execution and performance by Consultant of this Agreement does not and will not violate or conflict with or result in a breach of (i) any of the terms, conditions, duties or obligations which Consultant has to any third party or (ii) any other rights of any third party;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240"/>
        <w:ind w:end="150"/>
        <w:jc w:val="both"/>
        <w:rPr>
          <w:rFonts w:ascii="Times New Roman" w:hAnsi="Times New Roman" w:cs="Times New Roman"/>
          <w:sz w:val="20"/>
        </w:rPr>
      </w:pPr>
      <w:r>
        <w:rPr>
          <w:rFonts w:cs="Times New Roman" w:ascii="Times New Roman" w:hAnsi="Times New Roman"/>
          <w:sz w:val="20"/>
        </w:rPr>
      </w:r>
    </w:p>
    <w:p>
      <w:pPr>
        <w:pStyle w:val="Normal"/>
        <w:numPr>
          <w:ilvl w:val="0"/>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240"/>
        <w:ind w:hanging="360" w:start="1845" w:end="150"/>
        <w:jc w:val="both"/>
        <w:rPr>
          <w:rFonts w:ascii="Times New Roman" w:hAnsi="Times New Roman" w:cs="Times New Roman"/>
          <w:sz w:val="20"/>
        </w:rPr>
      </w:pPr>
      <w:r>
        <w:rPr>
          <w:rFonts w:cs="Times New Roman" w:ascii="Times New Roman" w:hAnsi="Times New Roman"/>
          <w:sz w:val="20"/>
        </w:rPr>
        <w:t>Consultant will perform the Services in a good and workmanlike manner in accordance with best industry practices;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240"/>
        <w:ind w:end="150"/>
        <w:jc w:val="both"/>
        <w:rPr>
          <w:rFonts w:ascii="Times New Roman" w:hAnsi="Times New Roman" w:cs="Times New Roman"/>
          <w:sz w:val="20"/>
        </w:rPr>
      </w:pPr>
      <w:r>
        <w:rPr>
          <w:rFonts w:cs="Times New Roman" w:ascii="Times New Roman" w:hAnsi="Times New Roman"/>
          <w:sz w:val="20"/>
        </w:rPr>
      </w:r>
    </w:p>
    <w:p>
      <w:pPr>
        <w:pStyle w:val="BlockText"/>
        <w:numPr>
          <w:ilvl w:val="0"/>
          <w:numId w:val="2"/>
        </w:numPr>
        <w:rPr/>
      </w:pPr>
      <w:r>
        <w:rPr/>
        <w:t>The Services will be performed and all payments therefor shall be used in accordance with all applicable laws, rules or regulations, and Consultant will have obtained all permits required to comply with such laws, rules and regulations;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240"/>
        <w:ind w:hanging="1440" w:start="1440" w:end="150"/>
        <w:jc w:val="both"/>
        <w:rPr>
          <w:rFonts w:ascii="Times New Roman" w:hAnsi="Times New Roman" w:cs="Times New Roman"/>
          <w:sz w:val="20"/>
        </w:rPr>
      </w:pPr>
      <w:r>
        <w:rPr>
          <w:rFonts w:cs="Times New Roman" w:ascii="Times New Roman" w:hAnsi="Times New Roman"/>
          <w:sz w:val="20"/>
        </w:rPr>
      </w:r>
    </w:p>
    <w:p>
      <w:pPr>
        <w:pStyle w:val="Normal"/>
        <w:numPr>
          <w:ilvl w:val="0"/>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240"/>
        <w:ind w:hanging="360" w:start="1845" w:end="150"/>
        <w:jc w:val="both"/>
        <w:rPr>
          <w:rFonts w:ascii="Times New Roman" w:hAnsi="Times New Roman" w:cs="Times New Roman"/>
          <w:sz w:val="20"/>
        </w:rPr>
      </w:pPr>
      <w:r>
        <w:rPr>
          <w:rFonts w:cs="Times New Roman" w:ascii="Times New Roman" w:hAnsi="Times New Roman"/>
          <w:sz w:val="20"/>
        </w:rPr>
        <w:t>Consultant is the lawful owner or licensee of any software or programs used in the performance of the Services and Consultant has the right to permit Enron access to or use of such software program.</w:t>
      </w:r>
    </w:p>
    <w:p>
      <w:pPr>
        <w:pStyle w:val="Normal"/>
        <w:widowControl/>
        <w:tabs>
          <w:tab w:val="left" w:pos="-1080" w:leader="none"/>
          <w:tab w:val="left" w:pos="-720" w:leader="none"/>
          <w:tab w:val="left" w:pos="720" w:leader="none"/>
          <w:tab w:val="left" w:pos="1080" w:leader="none"/>
          <w:tab w:val="left" w:pos="1440" w:leader="none"/>
          <w:tab w:val="left" w:pos="3168" w:leader="none"/>
          <w:tab w:val="left" w:pos="3456" w:leader="none"/>
          <w:tab w:val="left" w:pos="4464" w:leader="none"/>
          <w:tab w:val="left" w:pos="5040" w:leader="none"/>
          <w:tab w:val="left" w:pos="6480" w:leader="none"/>
          <w:tab w:val="left" w:pos="7920" w:leader="none"/>
          <w:tab w:val="left" w:pos="9360" w:leader="none"/>
        </w:tabs>
        <w:ind w:start="1440" w:end="0"/>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1080" w:end="0"/>
        <w:jc w:val="both"/>
        <w:rPr>
          <w:rFonts w:ascii="Times New Roman" w:hAnsi="Times New Roman" w:cs="Times New Roman"/>
          <w:sz w:val="20"/>
        </w:rPr>
      </w:pPr>
      <w:r>
        <w:rPr>
          <w:rFonts w:cs="Times New Roman" w:ascii="Times New Roman" w:hAnsi="Times New Roman"/>
          <w:sz w:val="20"/>
        </w:rPr>
        <w:t>5.2</w:t>
        <w:tab/>
        <w:t xml:space="preserve">The Consultant shall promptly remedy all breaches of warranty at no charge to Enron. </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1080" w:end="0"/>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1080" w:end="0"/>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720" w:end="0"/>
        <w:jc w:val="both"/>
        <w:rPr>
          <w:rFonts w:ascii="Times New Roman" w:hAnsi="Times New Roman" w:cs="Times New Roman"/>
          <w:sz w:val="20"/>
        </w:rPr>
      </w:pPr>
      <w:r>
        <w:rPr>
          <w:rFonts w:cs="Times New Roman" w:ascii="Times New Roman" w:hAnsi="Times New Roman"/>
          <w:b/>
          <w:sz w:val="20"/>
        </w:rPr>
        <w:fldChar w:fldCharType="begin"/>
      </w:r>
      <w:r>
        <w:rPr>
          <w:sz w:val="20"/>
          <w:b/>
          <w:rFonts w:cs="Times New Roman" w:ascii="Times New Roman" w:hAnsi="Times New Roman"/>
        </w:rPr>
        <w:instrText xml:space="preserve"> SEQ 3_2 \* ARABIC </w:instrText>
      </w:r>
      <w:r>
        <w:rPr>
          <w:sz w:val="20"/>
          <w:b/>
          <w:rFonts w:cs="Times New Roman" w:ascii="Times New Roman" w:hAnsi="Times New Roman"/>
        </w:rPr>
        <w:fldChar w:fldCharType="separate"/>
      </w:r>
      <w:r>
        <w:rPr>
          <w:sz w:val="20"/>
          <w:b/>
          <w:rFonts w:cs="Times New Roman" w:ascii="Times New Roman" w:hAnsi="Times New Roman"/>
        </w:rPr>
        <w:t>6</w:t>
      </w:r>
      <w:r>
        <w:rPr>
          <w:sz w:val="20"/>
          <w:b/>
          <w:rFonts w:cs="Times New Roman" w:ascii="Times New Roman" w:hAnsi="Times New Roman"/>
        </w:rPr>
        <w:fldChar w:fldCharType="end"/>
      </w:r>
      <w:r>
        <w:rPr>
          <w:rFonts w:cs="Times New Roman" w:ascii="Times New Roman" w:hAnsi="Times New Roman"/>
          <w:b/>
          <w:sz w:val="20"/>
        </w:rPr>
        <w:t>.</w:t>
        <w:tab/>
      </w:r>
      <w:r>
        <w:rPr>
          <w:rFonts w:cs="Times New Roman" w:ascii="Times New Roman" w:hAnsi="Times New Roman"/>
          <w:b/>
          <w:sz w:val="20"/>
          <w:u w:val="single"/>
        </w:rPr>
        <w:t>OWNERSHIP</w:t>
      </w:r>
      <w:r>
        <w:rPr>
          <w:rFonts w:cs="Times New Roman" w:ascii="Times New Roman" w:hAnsi="Times New Roman"/>
          <w:b/>
          <w:sz w:val="20"/>
        </w:rPr>
        <w:t>.</w:t>
      </w:r>
    </w:p>
    <w:p>
      <w:pPr>
        <w:pStyle w:val="Normal"/>
        <w:keepNext w:val="true"/>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tab/>
        <w:tab/>
        <w:t>All Work Product, together with any results and proceeds thereof and of the Services (collectively, “Enron Materials”) shall, as between Consultant and Enron, be the sole and exclusive property of Enron.  Consultant agrees that the Enron Materials have been specially ordered or commissioned by Enron to be included in a collective work, a motion picture or other audio visual work, a translation, a supplementary work and/or a compilation, and that the Enron Materials shall be a "work made for hire" (as defined in the Copyright Act of 1976); and that Enron shall be considered the author of the Enron Materials for all purposes and Enron shall be the owner of all the rights comprised in the undivided copyright (and all renewals and extensions thereof) in and to the Enron Materials and of any and all other rights in the Enron Materials including patents, trade secret rights, trademarks and other proprietary rights.  In the event that the Enron Materials are determined not to be a work made for hire and/or there are any rights which do not accrue to Enron hereunder, this Agreement shall operate as an irrevocable grant, transfer, sale and assignment to Enron of all right, title and interest, including all undivided copyrights (and renewals and extensions thereof), patents, trade secret rights, trademarks and other proprietary rights, in and to the Enron Materials throughout the universe in all languages and in all media and forms of expressions and communication now known or later developed.  The foregoing shall be effective as to each item created by Consultant under this Agreement as of the moment such item is fixed in a tangible medium whether or not such item is complete.  Accordingly, Enron shall own all works in progress.  Consultant shall have no rights of any kind in the Enron Materials other than such limited rights as are necessary for the fulfillment of Consultant's obligations hereunder.  No rights are reserved to Consultant.  Consultant shall execute, and shall cause the Resources to execute, any and all documents and to provide such reasonable assistance as is required to effectuate this assignment as Enron may reasonably request from time to time, without requirement of any additional fees.  Upon Enron's request, Consultant shall deliver all Enron Materials to Enron.</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720" w:end="0"/>
        <w:jc w:val="both"/>
        <w:rPr>
          <w:rFonts w:ascii="Times New Roman" w:hAnsi="Times New Roman" w:cs="Times New Roman"/>
          <w:sz w:val="20"/>
        </w:rPr>
      </w:pPr>
      <w:r>
        <w:rPr>
          <w:rFonts w:cs="Times New Roman" w:ascii="Times New Roman" w:hAnsi="Times New Roman"/>
          <w:b/>
          <w:sz w:val="20"/>
        </w:rPr>
        <w:fldChar w:fldCharType="begin"/>
      </w:r>
      <w:r>
        <w:rPr>
          <w:sz w:val="20"/>
          <w:b/>
          <w:rFonts w:cs="Times New Roman" w:ascii="Times New Roman" w:hAnsi="Times New Roman"/>
        </w:rPr>
        <w:instrText xml:space="preserve"> SEQ 3_2 \* ARABIC </w:instrText>
      </w:r>
      <w:r>
        <w:rPr>
          <w:sz w:val="20"/>
          <w:b/>
          <w:rFonts w:cs="Times New Roman" w:ascii="Times New Roman" w:hAnsi="Times New Roman"/>
        </w:rPr>
        <w:fldChar w:fldCharType="separate"/>
      </w:r>
      <w:r>
        <w:rPr>
          <w:sz w:val="20"/>
          <w:b/>
          <w:rFonts w:cs="Times New Roman" w:ascii="Times New Roman" w:hAnsi="Times New Roman"/>
        </w:rPr>
        <w:t>7</w:t>
      </w:r>
      <w:r>
        <w:rPr>
          <w:sz w:val="20"/>
          <w:b/>
          <w:rFonts w:cs="Times New Roman" w:ascii="Times New Roman" w:hAnsi="Times New Roman"/>
        </w:rPr>
        <w:fldChar w:fldCharType="end"/>
      </w:r>
      <w:r>
        <w:rPr>
          <w:rFonts w:cs="Times New Roman" w:ascii="Times New Roman" w:hAnsi="Times New Roman"/>
          <w:b/>
          <w:sz w:val="20"/>
        </w:rPr>
        <w:t>.</w:t>
        <w:tab/>
      </w:r>
      <w:r>
        <w:rPr>
          <w:rFonts w:cs="Times New Roman" w:ascii="Times New Roman" w:hAnsi="Times New Roman"/>
          <w:b/>
          <w:sz w:val="20"/>
          <w:u w:val="single"/>
        </w:rPr>
        <w:t>CONFIDENTIAL INFORMATION</w:t>
      </w:r>
      <w:r>
        <w:rPr>
          <w:rFonts w:cs="Times New Roman" w:ascii="Times New Roman" w:hAnsi="Times New Roman"/>
          <w:b/>
          <w:sz w:val="20"/>
        </w:rPr>
        <w:t>.</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1080" w:end="0"/>
        <w:jc w:val="both"/>
        <w:rPr/>
      </w:pPr>
      <w:r>
        <w:rPr>
          <w:rFonts w:cs="Times New Roman" w:ascii="Times New Roman" w:hAnsi="Times New Roman"/>
          <w:b/>
          <w:sz w:val="20"/>
        </w:rPr>
        <w:t>7.1</w:t>
      </w:r>
      <w:r>
        <w:rPr>
          <w:rFonts w:cs="Times New Roman" w:ascii="Times New Roman" w:hAnsi="Times New Roman"/>
          <w:sz w:val="20"/>
        </w:rPr>
        <w:tab/>
        <w:t>Consultant agrees that, during and after the term of this Agreement, Consultant shall permanently hold all written documentation or information provided by Enron to Consultant or developed by Consultant in connection herewith, and any and all information that Consultant encounters or learns in the course of this Agreement (the “Confidential Information”) in strict confidence and shall not permit the duplication, use or disclosure of any such Confidential Information to any person or entity (except its employees who are on a need to basis and then only for the purposes of effecting this Agreement), unless such duplication, use or disclosure is specifically authorized by Enron in writing.  Consultant shall take appropriate action and utilize the same effort to safeguard Confidential Information as Consultant utilizes to protect Consultant’s own trade secrets or proprietary information.  Without limiting the generality of the foregoing, Consultant shall:  (i) advise Consultant’s employees, or others for whom Enron has given Consultant written consent to disclose the Confidential Information, who have access to the Confidential Information of the confidential nature of the Confidential Information; (ii) ensure by agreement or otherwise that they are prohibited from copying or revealing such Confidential Information except to the extent required to carry out Consultant's obligations under this Agreement; and (iii) require that such Confidential Information be kept in a secure location.</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1080" w:end="0"/>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1080" w:end="0"/>
        <w:jc w:val="both"/>
        <w:rPr/>
      </w:pPr>
      <w:r>
        <w:rPr>
          <w:rFonts w:cs="Times New Roman" w:ascii="Times New Roman" w:hAnsi="Times New Roman"/>
          <w:b/>
          <w:sz w:val="20"/>
        </w:rPr>
        <w:t>7.2</w:t>
      </w:r>
      <w:r>
        <w:rPr>
          <w:rFonts w:cs="Times New Roman" w:ascii="Times New Roman" w:hAnsi="Times New Roman"/>
          <w:sz w:val="20"/>
        </w:rPr>
        <w:tab/>
        <w:t>The confidentiality provisions of this Agreement shall not apply to Confidential Information which:</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360" w:start="1080" w:end="0"/>
        <w:jc w:val="both"/>
        <w:rPr>
          <w:rFonts w:ascii="Times New Roman" w:hAnsi="Times New Roman" w:cs="Times New Roman"/>
          <w:sz w:val="20"/>
        </w:rPr>
      </w:pPr>
      <w:r>
        <w:rPr>
          <w:rFonts w:cs="Times New Roman" w:ascii="Times New Roman" w:hAnsi="Times New Roman"/>
          <w:sz w:val="20"/>
        </w:rPr>
        <w:t>(a)</w:t>
        <w:tab/>
        <w:t xml:space="preserve">is or becomes generally available to the public other than (i) as a result of a disclosure by Consultant or any other person who directly or indirectly receives such information from Consultant or (ii) in violation of a confidentiality obligation to Enron known to Consultant; or </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start="1080" w:end="0"/>
        <w:jc w:val="both"/>
        <w:rPr>
          <w:rFonts w:ascii="Times New Roman" w:hAnsi="Times New Roman" w:cs="Times New Roman"/>
          <w:sz w:val="20"/>
        </w:rPr>
      </w:pPr>
      <w:r>
        <w:rPr>
          <w:rFonts w:cs="Times New Roman" w:ascii="Times New Roman" w:hAnsi="Times New Roman"/>
          <w:sz w:val="20"/>
        </w:rPr>
        <w:tab/>
        <w:t>(b)</w:t>
        <w:tab/>
        <w:t>is or becomes available to Consultant on a non-confidential basis from a source which is entitled to disclose it to Consultant.</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1080" w:end="0"/>
        <w:jc w:val="both"/>
        <w:rPr/>
      </w:pPr>
      <w:r>
        <w:rPr>
          <w:rFonts w:cs="Times New Roman" w:ascii="Times New Roman" w:hAnsi="Times New Roman"/>
          <w:b/>
          <w:sz w:val="20"/>
        </w:rPr>
        <w:t>7.3</w:t>
      </w:r>
      <w:r>
        <w:rPr>
          <w:rFonts w:cs="Times New Roman" w:ascii="Times New Roman" w:hAnsi="Times New Roman"/>
          <w:sz w:val="20"/>
        </w:rPr>
        <w:tab/>
        <w:t>In the event that Consultant is required by law or by interrogatories, requests for information or documents, subpoena, civil investigative demand or similar process to disclose any Confidential Information, Consultant will provide Enron with prompt, prior written notice of such request or requirement so that Enron may seek an appropriate protective order.</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1080" w:end="0"/>
        <w:jc w:val="both"/>
        <w:rPr/>
      </w:pPr>
      <w:r>
        <w:rPr>
          <w:rFonts w:cs="Times New Roman" w:ascii="Times New Roman" w:hAnsi="Times New Roman"/>
          <w:b/>
          <w:sz w:val="20"/>
        </w:rPr>
        <w:t>7.4</w:t>
      </w:r>
      <w:r>
        <w:rPr>
          <w:rFonts w:cs="Times New Roman" w:ascii="Times New Roman" w:hAnsi="Times New Roman"/>
          <w:sz w:val="20"/>
        </w:rPr>
        <w:tab/>
        <w:t>Consultant will return all Confidential Information in written form, including any copies made, to Enron at Enron's request.</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720" w:end="0"/>
        <w:jc w:val="both"/>
        <w:rPr>
          <w:rFonts w:ascii="Times New Roman" w:hAnsi="Times New Roman" w:cs="Times New Roman"/>
          <w:sz w:val="20"/>
        </w:rPr>
      </w:pPr>
      <w:r>
        <w:rPr>
          <w:rFonts w:cs="Times New Roman" w:ascii="Times New Roman" w:hAnsi="Times New Roman"/>
          <w:b/>
          <w:sz w:val="20"/>
        </w:rPr>
        <w:fldChar w:fldCharType="begin"/>
      </w:r>
      <w:r>
        <w:rPr>
          <w:sz w:val="20"/>
          <w:b/>
          <w:rFonts w:cs="Times New Roman" w:ascii="Times New Roman" w:hAnsi="Times New Roman"/>
        </w:rPr>
        <w:instrText xml:space="preserve"> SEQ 3_2 \* ARABIC </w:instrText>
      </w:r>
      <w:r>
        <w:rPr>
          <w:sz w:val="20"/>
          <w:b/>
          <w:rFonts w:cs="Times New Roman" w:ascii="Times New Roman" w:hAnsi="Times New Roman"/>
        </w:rPr>
        <w:fldChar w:fldCharType="separate"/>
      </w:r>
      <w:r>
        <w:rPr>
          <w:sz w:val="20"/>
          <w:b/>
          <w:rFonts w:cs="Times New Roman" w:ascii="Times New Roman" w:hAnsi="Times New Roman"/>
        </w:rPr>
        <w:t>8</w:t>
      </w:r>
      <w:r>
        <w:rPr>
          <w:sz w:val="20"/>
          <w:b/>
          <w:rFonts w:cs="Times New Roman" w:ascii="Times New Roman" w:hAnsi="Times New Roman"/>
        </w:rPr>
        <w:fldChar w:fldCharType="end"/>
      </w:r>
      <w:r>
        <w:rPr>
          <w:rFonts w:cs="Times New Roman" w:ascii="Times New Roman" w:hAnsi="Times New Roman"/>
          <w:b/>
          <w:sz w:val="20"/>
        </w:rPr>
        <w:t>.</w:t>
        <w:tab/>
      </w:r>
      <w:r>
        <w:rPr>
          <w:rFonts w:cs="Times New Roman" w:ascii="Times New Roman" w:hAnsi="Times New Roman"/>
          <w:b/>
          <w:sz w:val="20"/>
          <w:u w:val="single"/>
        </w:rPr>
        <w:t>ENRON'S INSTRUCTIONS</w:t>
      </w:r>
      <w:r>
        <w:rPr>
          <w:rFonts w:cs="Times New Roman" w:ascii="Times New Roman" w:hAnsi="Times New Roman"/>
          <w:b/>
          <w:sz w:val="20"/>
        </w:rPr>
        <w:t>.</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240"/>
        <w:jc w:val="both"/>
        <w:rPr>
          <w:rFonts w:ascii="Times New Roman" w:hAnsi="Times New Roman" w:cs="Times New Roman"/>
          <w:sz w:val="20"/>
        </w:rPr>
      </w:pPr>
      <w:r>
        <w:rPr>
          <w:rFonts w:cs="Times New Roman" w:ascii="Times New Roman" w:hAnsi="Times New Roman"/>
          <w:sz w:val="20"/>
        </w:rPr>
        <w:tab/>
        <w:t>Consultant shall ensure that its agents will, whenever on Enron's premises, obey all reasonable instructions and security procedures and any other standards, procedures and directions issued by Enron.</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r>
    </w:p>
    <w:p>
      <w:pPr>
        <w:pStyle w:val="Normal"/>
        <w:keepNext w:val="true"/>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720" w:end="0"/>
        <w:jc w:val="both"/>
        <w:rPr/>
      </w:pPr>
      <w:r>
        <w:rPr>
          <w:rFonts w:cs="Times New Roman" w:ascii="Times New Roman" w:hAnsi="Times New Roman"/>
          <w:b/>
          <w:sz w:val="20"/>
        </w:rPr>
        <w:fldChar w:fldCharType="begin"/>
      </w:r>
      <w:r>
        <w:rPr>
          <w:sz w:val="20"/>
          <w:b/>
          <w:rFonts w:cs="Times New Roman" w:ascii="Times New Roman" w:hAnsi="Times New Roman"/>
        </w:rPr>
        <w:instrText xml:space="preserve"> SEQ 3_2 \* ARABIC </w:instrText>
      </w:r>
      <w:r>
        <w:rPr>
          <w:sz w:val="20"/>
          <w:b/>
          <w:rFonts w:cs="Times New Roman" w:ascii="Times New Roman" w:hAnsi="Times New Roman"/>
        </w:rPr>
        <w:fldChar w:fldCharType="separate"/>
      </w:r>
      <w:r>
        <w:rPr>
          <w:sz w:val="20"/>
          <w:b/>
          <w:rFonts w:cs="Times New Roman" w:ascii="Times New Roman" w:hAnsi="Times New Roman"/>
        </w:rPr>
        <w:t>9</w:t>
      </w:r>
      <w:r>
        <w:rPr>
          <w:sz w:val="20"/>
          <w:b/>
          <w:rFonts w:cs="Times New Roman" w:ascii="Times New Roman" w:hAnsi="Times New Roman"/>
        </w:rPr>
        <w:fldChar w:fldCharType="end"/>
      </w:r>
      <w:r>
        <w:rPr>
          <w:rFonts w:cs="Times New Roman" w:ascii="Times New Roman" w:hAnsi="Times New Roman"/>
          <w:b/>
          <w:sz w:val="20"/>
        </w:rPr>
        <w:t>.</w:t>
        <w:tab/>
      </w:r>
      <w:r>
        <w:rPr>
          <w:rFonts w:cs="Times New Roman" w:ascii="Times New Roman" w:hAnsi="Times New Roman"/>
          <w:b/>
          <w:sz w:val="20"/>
          <w:u w:val="single"/>
        </w:rPr>
        <w:t>INDEMNITY AND INSURANCE</w:t>
      </w:r>
      <w:r>
        <w:rPr>
          <w:rFonts w:cs="Times New Roman" w:ascii="Times New Roman" w:hAnsi="Times New Roman"/>
          <w:b/>
          <w:sz w:val="20"/>
        </w:rPr>
        <w:t>.</w:t>
      </w:r>
    </w:p>
    <w:p>
      <w:pPr>
        <w:pStyle w:val="Normal"/>
        <w:keepNext w:val="true"/>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720" w:end="0"/>
        <w:jc w:val="both"/>
        <w:rPr>
          <w:rFonts w:ascii="Times New Roman" w:hAnsi="Times New Roman" w:cs="Times New Roman"/>
          <w:b/>
          <w:sz w:val="20"/>
        </w:rPr>
      </w:pPr>
      <w:r>
        <w:rPr>
          <w:rFonts w:cs="Times New Roman" w:ascii="Times New Roman" w:hAnsi="Times New Roman"/>
          <w:b/>
          <w:sz w:val="20"/>
        </w:rPr>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spacing w:before="0" w:after="240"/>
        <w:ind w:firstLine="1080" w:end="0"/>
        <w:jc w:val="both"/>
        <w:rPr/>
      </w:pPr>
      <w:r>
        <w:rPr>
          <w:rFonts w:cs="Times New Roman" w:ascii="Times New Roman" w:hAnsi="Times New Roman"/>
          <w:b/>
          <w:sz w:val="20"/>
        </w:rPr>
        <w:t>9.1</w:t>
      </w:r>
      <w:r>
        <w:rPr>
          <w:rFonts w:cs="Times New Roman" w:ascii="Times New Roman" w:hAnsi="Times New Roman"/>
          <w:sz w:val="20"/>
        </w:rPr>
        <w:tab/>
      </w:r>
      <w:r>
        <w:rPr>
          <w:rFonts w:cs="Times New Roman" w:ascii="Times New Roman" w:hAnsi="Times New Roman"/>
          <w:b/>
          <w:sz w:val="20"/>
          <w:u w:val="single"/>
        </w:rPr>
        <w:t>Indemnity</w:t>
      </w:r>
      <w:r>
        <w:rPr>
          <w:rFonts w:cs="Times New Roman" w:ascii="Times New Roman" w:hAnsi="Times New Roman"/>
          <w:sz w:val="20"/>
        </w:rPr>
        <w:t xml:space="preserve">.  The parties agree to protect, defend, indemnify, and hold each other harmless from all claims, damages, demands, liabilities, costs and expenses, arising by reason of any claim for personal injury of any agent, employee, customer or business visitor of the indemnitor or damage to tangible property (other than data or information) owned or leased by the indemnitor, to the extent caused by the negligence or willful misconduct of the indemnitor. </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1080" w:end="0"/>
        <w:jc w:val="both"/>
        <w:rPr/>
      </w:pPr>
      <w:r>
        <w:rPr>
          <w:rFonts w:cs="Times New Roman" w:ascii="Times New Roman" w:hAnsi="Times New Roman"/>
          <w:b/>
          <w:spacing w:val="-3"/>
          <w:sz w:val="20"/>
        </w:rPr>
        <w:t>9.2</w:t>
      </w:r>
      <w:r>
        <w:rPr>
          <w:rFonts w:cs="Times New Roman" w:ascii="Times New Roman" w:hAnsi="Times New Roman"/>
          <w:spacing w:val="-3"/>
          <w:sz w:val="20"/>
        </w:rPr>
        <w:tab/>
      </w:r>
      <w:r>
        <w:rPr>
          <w:rFonts w:cs="Times New Roman" w:ascii="Times New Roman" w:hAnsi="Times New Roman"/>
          <w:b/>
          <w:spacing w:val="-3"/>
          <w:sz w:val="20"/>
          <w:u w:val="single"/>
        </w:rPr>
        <w:t>Intellectual Property</w:t>
      </w:r>
      <w:r>
        <w:rPr>
          <w:rFonts w:cs="Times New Roman" w:ascii="Times New Roman" w:hAnsi="Times New Roman"/>
          <w:spacing w:val="-3"/>
          <w:sz w:val="20"/>
        </w:rPr>
        <w:t xml:space="preserve">.   (a)  </w:t>
      </w:r>
      <w:r>
        <w:rPr>
          <w:rFonts w:cs="Times New Roman" w:ascii="Times New Roman" w:hAnsi="Times New Roman"/>
          <w:sz w:val="20"/>
          <w:u w:val="single"/>
        </w:rPr>
        <w:t>By Consultant</w:t>
      </w:r>
      <w:r>
        <w:rPr>
          <w:rFonts w:cs="Times New Roman" w:ascii="Times New Roman" w:hAnsi="Times New Roman"/>
          <w:sz w:val="20"/>
        </w:rPr>
        <w:t xml:space="preserve">.  Consultant will indemnify, hold harmless and defend Enron against any loss, injury, expense or damage arising from any claim alleging that  Enron’s use of Services or Work Product infringes a third person’s copyright, patent or trade secret. </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1080" w:end="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1980" w:leader="none"/>
        </w:tabs>
        <w:spacing w:before="0" w:after="240"/>
        <w:ind w:firstLine="1440" w:end="0"/>
        <w:rPr/>
      </w:pPr>
      <w:r>
        <w:rPr>
          <w:rFonts w:cs="Times New Roman" w:ascii="Times New Roman" w:hAnsi="Times New Roman"/>
          <w:sz w:val="20"/>
        </w:rPr>
        <w:t xml:space="preserve">(b) </w:t>
        <w:tab/>
      </w:r>
      <w:r>
        <w:rPr>
          <w:rFonts w:cs="Times New Roman" w:ascii="Times New Roman" w:hAnsi="Times New Roman"/>
          <w:b/>
          <w:sz w:val="20"/>
          <w:u w:val="single"/>
        </w:rPr>
        <w:t>By Enron</w:t>
      </w:r>
      <w:r>
        <w:rPr>
          <w:rFonts w:cs="Times New Roman" w:ascii="Times New Roman" w:hAnsi="Times New Roman"/>
          <w:sz w:val="20"/>
        </w:rPr>
        <w:t xml:space="preserve">.  Enron will defend any claim brought against Consultant alleging that Consultant’s use, in accordance with the terms of this Agreement, of third-party intellectual property provided by Enron infringes a third person’s copyright, trade secret or patent. </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1080" w:end="0"/>
        <w:jc w:val="both"/>
        <w:rPr/>
      </w:pPr>
      <w:r>
        <w:rPr>
          <w:rFonts w:cs="Times New Roman" w:ascii="Times New Roman" w:hAnsi="Times New Roman"/>
          <w:b/>
          <w:sz w:val="20"/>
        </w:rPr>
        <w:t>9.3</w:t>
      </w:r>
      <w:r>
        <w:rPr>
          <w:rFonts w:cs="Times New Roman" w:ascii="Times New Roman" w:hAnsi="Times New Roman"/>
          <w:sz w:val="20"/>
        </w:rPr>
        <w:tab/>
      </w:r>
      <w:r>
        <w:rPr>
          <w:rFonts w:cs="Times New Roman" w:ascii="Times New Roman" w:hAnsi="Times New Roman"/>
          <w:b/>
          <w:sz w:val="20"/>
          <w:u w:val="single"/>
        </w:rPr>
        <w:t>Insurance</w:t>
      </w:r>
      <w:r>
        <w:rPr>
          <w:rFonts w:cs="Times New Roman" w:ascii="Times New Roman" w:hAnsi="Times New Roman"/>
          <w:b/>
          <w:sz w:val="20"/>
        </w:rPr>
        <w:t>.</w:t>
      </w:r>
      <w:r>
        <w:rPr>
          <w:rFonts w:cs="Times New Roman" w:ascii="Times New Roman" w:hAnsi="Times New Roman"/>
          <w:sz w:val="20"/>
        </w:rPr>
        <w:t xml:space="preserve">  Consultant, at its own expense, shall provide and maintain insurance during the Terms of this Agreement, as follows:</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1080" w:end="0"/>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hanging="360" w:start="1440" w:end="0"/>
        <w:jc w:val="both"/>
        <w:rPr>
          <w:rFonts w:ascii="Times New Roman" w:hAnsi="Times New Roman" w:cs="Times New Roman"/>
          <w:sz w:val="20"/>
        </w:rPr>
      </w:pPr>
      <w:r>
        <w:rPr>
          <w:rFonts w:cs="Times New Roman" w:ascii="Times New Roman" w:hAnsi="Times New Roman"/>
          <w:sz w:val="20"/>
        </w:rPr>
        <w:t>(a)</w:t>
        <w:tab/>
        <w:t>Statutory Workers’ Compensation coverage for all of its employees, including occupational disease coverage, as required by applicable law, and employer’s liability with limits of at least $500,000 bodily injury each accident, $500,000 bodily injury by disease each employee and $500,000 bodily injury by disease in the aggregate.  The policy shall be endorsed to include “all states” coverage.</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hanging="360" w:start="1440" w:end="0"/>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hanging="360" w:start="1440" w:end="0"/>
        <w:jc w:val="both"/>
        <w:rPr>
          <w:rFonts w:ascii="Times New Roman" w:hAnsi="Times New Roman" w:cs="Times New Roman"/>
          <w:sz w:val="20"/>
        </w:rPr>
      </w:pPr>
      <w:r>
        <w:rPr>
          <w:rFonts w:cs="Times New Roman" w:ascii="Times New Roman" w:hAnsi="Times New Roman"/>
          <w:sz w:val="20"/>
        </w:rPr>
        <w:t>(b)</w:t>
        <w:tab/>
        <w:t>Liability Insurance (excluding automobile liability) written on an “occurrence” basis with a combined single limit of at least $1,000,000 per occurrence, and $3,000,000 in the aggregate for bodily injury and property damage in a form providing coverage not less than a standard commercial general liability policy including hazards of operation coverage, broad form property damage liability coverage, products/completed operations coverage and  broad form contractual coverage with liability limits equal to at least the above limits.  The policy shall name Enron as an additional insured with respect to any operation performed for or by Consultant, its directors, officers, agents, employees, authorized subcontractors, and servants.</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hanging="360" w:start="1440" w:end="0"/>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hanging="360" w:start="1440" w:end="0"/>
        <w:jc w:val="both"/>
        <w:rPr>
          <w:rFonts w:ascii="Times New Roman" w:hAnsi="Times New Roman" w:cs="Times New Roman"/>
          <w:sz w:val="20"/>
        </w:rPr>
      </w:pPr>
      <w:r>
        <w:rPr>
          <w:rFonts w:cs="Times New Roman" w:ascii="Times New Roman" w:hAnsi="Times New Roman"/>
          <w:sz w:val="20"/>
        </w:rPr>
        <w:t>(c)</w:t>
        <w:tab/>
        <w:t>Automobile Liability including protection for automobiles and trucks used by Consultant either on or away from the site at which its Services are provided, with a combined single limit of at least $1,000,000 per occurrence for bodily injury and property damage.  The policy shall include coverage for all hired, owned and non-owned vehicles and Enron will be an additional insured with respect to any operation performed for or by Consultant, its directors, officers, agents, employees, authorized subcontractors, and servants.</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hanging="360" w:start="1440" w:end="0"/>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hanging="360" w:start="1440" w:end="0"/>
        <w:jc w:val="both"/>
        <w:rPr>
          <w:rFonts w:ascii="Times New Roman" w:hAnsi="Times New Roman" w:cs="Times New Roman"/>
          <w:sz w:val="20"/>
        </w:rPr>
      </w:pPr>
      <w:r>
        <w:rPr>
          <w:rFonts w:cs="Times New Roman" w:ascii="Times New Roman" w:hAnsi="Times New Roman"/>
          <w:sz w:val="20"/>
        </w:rPr>
        <w:t>(d)</w:t>
        <w:tab/>
        <w:t>Consultant will be insured or self-insured for “all risk” property coverage on all tools and equipment, including rental equipment, used in the execution of the Services and Consultant on behalf of itself and its insurer hereby waives any right of subrogation against Enron for any loss or damage to same.  If Consultant elects to self-insure, Consultant shall protect Enron to the same extent as it would if it had an all risk property coverage policy.</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hanging="360" w:start="1440" w:end="0"/>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hanging="360" w:start="1440" w:end="0"/>
        <w:jc w:val="both"/>
        <w:rPr>
          <w:rFonts w:ascii="Times New Roman" w:hAnsi="Times New Roman" w:cs="Times New Roman"/>
          <w:sz w:val="20"/>
        </w:rPr>
      </w:pPr>
      <w:r>
        <w:rPr>
          <w:rFonts w:cs="Times New Roman" w:ascii="Times New Roman" w:hAnsi="Times New Roman"/>
          <w:sz w:val="20"/>
        </w:rPr>
        <w:t>(e)</w:t>
        <w:tab/>
        <w:t>Consultant shall furnish Enron with satisfactory evidence of the required insurance prior to the commencement of the Services.  Each policy shall include a provision requiring that at least thirty (30) days’ prior written notice be given Enron in the event of cancellation or material change.</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720" w:end="0"/>
        <w:jc w:val="both"/>
        <w:rPr>
          <w:rFonts w:ascii="Times New Roman" w:hAnsi="Times New Roman" w:cs="Times New Roman"/>
          <w:sz w:val="20"/>
        </w:rPr>
      </w:pPr>
      <w:r>
        <w:rPr>
          <w:rFonts w:cs="Times New Roman" w:ascii="Times New Roman" w:hAnsi="Times New Roman"/>
          <w:b/>
          <w:sz w:val="20"/>
        </w:rPr>
        <w:fldChar w:fldCharType="begin"/>
      </w:r>
      <w:r>
        <w:rPr>
          <w:sz w:val="20"/>
          <w:b/>
          <w:rFonts w:cs="Times New Roman" w:ascii="Times New Roman" w:hAnsi="Times New Roman"/>
        </w:rPr>
        <w:instrText xml:space="preserve"> SEQ 3_2 \* ARABIC </w:instrText>
      </w:r>
      <w:r>
        <w:rPr>
          <w:sz w:val="20"/>
          <w:b/>
          <w:rFonts w:cs="Times New Roman" w:ascii="Times New Roman" w:hAnsi="Times New Roman"/>
        </w:rPr>
        <w:fldChar w:fldCharType="separate"/>
      </w:r>
      <w:r>
        <w:rPr>
          <w:sz w:val="20"/>
          <w:b/>
          <w:rFonts w:cs="Times New Roman" w:ascii="Times New Roman" w:hAnsi="Times New Roman"/>
        </w:rPr>
        <w:t>10</w:t>
      </w:r>
      <w:r>
        <w:rPr>
          <w:sz w:val="20"/>
          <w:b/>
          <w:rFonts w:cs="Times New Roman" w:ascii="Times New Roman" w:hAnsi="Times New Roman"/>
        </w:rPr>
        <w:fldChar w:fldCharType="end"/>
      </w:r>
      <w:r>
        <w:rPr>
          <w:rFonts w:cs="Times New Roman" w:ascii="Times New Roman" w:hAnsi="Times New Roman"/>
          <w:b/>
          <w:sz w:val="20"/>
        </w:rPr>
        <w:t>.</w:t>
        <w:tab/>
      </w:r>
      <w:r>
        <w:rPr>
          <w:rFonts w:cs="Times New Roman" w:ascii="Times New Roman" w:hAnsi="Times New Roman"/>
          <w:b/>
          <w:sz w:val="20"/>
          <w:u w:val="single"/>
        </w:rPr>
        <w:t>ASSIGNMENT</w:t>
      </w:r>
      <w:r>
        <w:rPr>
          <w:rFonts w:cs="Times New Roman" w:ascii="Times New Roman" w:hAnsi="Times New Roman"/>
          <w:b/>
          <w:sz w:val="20"/>
        </w:rPr>
        <w:t>.</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r>
    </w:p>
    <w:p>
      <w:pPr>
        <w:pStyle w:val="BodyTextIndent3"/>
        <w:tabs>
          <w:tab w:val="clear" w:pos="1440"/>
          <w:tab w:val="clear" w:pos="1800"/>
          <w:tab w:val="left" w:pos="-1080" w:leader="none"/>
          <w:tab w:val="left" w:pos="-720" w:leader="none"/>
          <w:tab w:val="left" w:pos="720" w:leader="none"/>
          <w:tab w:val="left" w:pos="1080" w:leader="none"/>
          <w:tab w:val="left" w:pos="1620" w:leader="none"/>
          <w:tab w:val="left" w:pos="3168" w:leader="none"/>
          <w:tab w:val="left" w:pos="3456" w:leader="none"/>
          <w:tab w:val="left" w:pos="4464" w:leader="none"/>
          <w:tab w:val="left" w:pos="5040" w:leader="none"/>
          <w:tab w:val="left" w:pos="6480" w:leader="none"/>
          <w:tab w:val="left" w:pos="7920" w:leader="none"/>
          <w:tab w:val="left" w:pos="9360" w:leader="none"/>
        </w:tabs>
        <w:rPr/>
      </w:pPr>
      <w:r>
        <w:rPr>
          <w:b/>
        </w:rPr>
        <w:t>10.1</w:t>
      </w:r>
      <w:r>
        <w:rPr/>
        <w:tab/>
        <w:t>Consultant shall not assign this Agreement or any of its rights, duties or obligations hereunder, without the prior written consent of Enron.  Enron shall have the right to assign or transfer this Agreement or any interest herein to any individual or entity.</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62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1080" w:end="0"/>
        <w:jc w:val="both"/>
        <w:rPr/>
      </w:pPr>
      <w:r>
        <w:rPr>
          <w:rFonts w:cs="Times New Roman" w:ascii="Times New Roman" w:hAnsi="Times New Roman"/>
          <w:b/>
          <w:sz w:val="20"/>
        </w:rPr>
        <w:t>10.2</w:t>
      </w:r>
      <w:r>
        <w:rPr>
          <w:rFonts w:cs="Times New Roman" w:ascii="Times New Roman" w:hAnsi="Times New Roman"/>
          <w:sz w:val="20"/>
        </w:rPr>
        <w:tab/>
        <w:t>This Agreement shall bind the parties, their heirs, successors and permitted assigns.</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720" w:end="0"/>
        <w:jc w:val="both"/>
        <w:rPr>
          <w:rFonts w:ascii="Times New Roman" w:hAnsi="Times New Roman" w:cs="Times New Roman"/>
          <w:sz w:val="20"/>
        </w:rPr>
      </w:pPr>
      <w:r>
        <w:rPr>
          <w:rFonts w:cs="Times New Roman" w:ascii="Times New Roman" w:hAnsi="Times New Roman"/>
          <w:b/>
          <w:sz w:val="20"/>
        </w:rPr>
        <w:fldChar w:fldCharType="begin"/>
      </w:r>
      <w:r>
        <w:rPr>
          <w:sz w:val="20"/>
          <w:b/>
          <w:rFonts w:cs="Times New Roman" w:ascii="Times New Roman" w:hAnsi="Times New Roman"/>
        </w:rPr>
        <w:instrText xml:space="preserve"> SEQ 3_2 \* ARABIC </w:instrText>
      </w:r>
      <w:r>
        <w:rPr>
          <w:sz w:val="20"/>
          <w:b/>
          <w:rFonts w:cs="Times New Roman" w:ascii="Times New Roman" w:hAnsi="Times New Roman"/>
        </w:rPr>
        <w:fldChar w:fldCharType="separate"/>
      </w:r>
      <w:r>
        <w:rPr>
          <w:sz w:val="20"/>
          <w:b/>
          <w:rFonts w:cs="Times New Roman" w:ascii="Times New Roman" w:hAnsi="Times New Roman"/>
        </w:rPr>
        <w:t>11</w:t>
      </w:r>
      <w:r>
        <w:rPr>
          <w:sz w:val="20"/>
          <w:b/>
          <w:rFonts w:cs="Times New Roman" w:ascii="Times New Roman" w:hAnsi="Times New Roman"/>
        </w:rPr>
        <w:fldChar w:fldCharType="end"/>
      </w:r>
      <w:r>
        <w:rPr>
          <w:rFonts w:cs="Times New Roman" w:ascii="Times New Roman" w:hAnsi="Times New Roman"/>
          <w:b/>
          <w:sz w:val="20"/>
        </w:rPr>
        <w:t xml:space="preserve">.  </w:t>
      </w:r>
      <w:r>
        <w:rPr>
          <w:rFonts w:cs="Times New Roman" w:ascii="Times New Roman" w:hAnsi="Times New Roman"/>
          <w:b/>
          <w:sz w:val="20"/>
          <w:u w:val="single"/>
        </w:rPr>
        <w:t>TERMINATION</w:t>
      </w:r>
      <w:r>
        <w:rPr>
          <w:rFonts w:cs="Times New Roman" w:ascii="Times New Roman" w:hAnsi="Times New Roman"/>
          <w:b/>
          <w:sz w:val="20"/>
        </w:rPr>
        <w:t>.</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1080" w:end="0"/>
        <w:jc w:val="both"/>
        <w:rPr>
          <w:rFonts w:ascii="Times New Roman" w:hAnsi="Times New Roman" w:cs="Times New Roman"/>
          <w:sz w:val="20"/>
        </w:rPr>
      </w:pPr>
      <w:r>
        <w:rPr>
          <w:rFonts w:cs="Times New Roman" w:ascii="Times New Roman" w:hAnsi="Times New Roman"/>
          <w:sz w:val="20"/>
        </w:rPr>
        <w:t>Enron may terminate any Project, individually, or this Agreement in whole, on thirty (30) days' advance written notice to Consultant without cause or penalty or obligation for further payment, provided that Enron shall be obligated to pay for any Services performed pursuant to and in accordance with this Agreement up to the effective date of termination.  Either party may terminate this Agreement on ten (10) days' advance written notice in the event of breach or default by the other party, provided that the breaching/defaulting party has not cured the breach/default within the ten (10) day notice period. Upon the termination of this Agreement, each party shall promptly return to the other all data, materials and other properties of the other held by it; provided, however, that Enron shall have the right to use the Consultant's data, materials, and other properties until such time as Enron has found a comparable replacement to perform the Services.</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r>
    </w:p>
    <w:p>
      <w:pPr>
        <w:pStyle w:val="Normal"/>
        <w:keepNext w:val="true"/>
        <w:keepLines/>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720" w:end="0"/>
        <w:jc w:val="both"/>
        <w:rPr/>
      </w:pPr>
      <w:r>
        <w:rPr>
          <w:rFonts w:cs="Times New Roman" w:ascii="Times New Roman" w:hAnsi="Times New Roman"/>
          <w:b/>
          <w:sz w:val="20"/>
        </w:rPr>
        <w:fldChar w:fldCharType="begin"/>
      </w:r>
      <w:r>
        <w:rPr>
          <w:sz w:val="20"/>
          <w:b/>
          <w:rFonts w:cs="Times New Roman" w:ascii="Times New Roman" w:hAnsi="Times New Roman"/>
        </w:rPr>
        <w:instrText xml:space="preserve"> SEQ 3_2 \* ARABIC </w:instrText>
      </w:r>
      <w:r>
        <w:rPr>
          <w:sz w:val="20"/>
          <w:b/>
          <w:rFonts w:cs="Times New Roman" w:ascii="Times New Roman" w:hAnsi="Times New Roman"/>
        </w:rPr>
        <w:fldChar w:fldCharType="separate"/>
      </w:r>
      <w:r>
        <w:rPr>
          <w:sz w:val="20"/>
          <w:b/>
          <w:rFonts w:cs="Times New Roman" w:ascii="Times New Roman" w:hAnsi="Times New Roman"/>
        </w:rPr>
        <w:t>12</w:t>
      </w:r>
      <w:r>
        <w:rPr>
          <w:sz w:val="20"/>
          <w:b/>
          <w:rFonts w:cs="Times New Roman" w:ascii="Times New Roman" w:hAnsi="Times New Roman"/>
        </w:rPr>
        <w:fldChar w:fldCharType="end"/>
      </w:r>
      <w:r>
        <w:rPr>
          <w:rFonts w:cs="Times New Roman" w:ascii="Times New Roman" w:hAnsi="Times New Roman"/>
          <w:b/>
          <w:sz w:val="20"/>
        </w:rPr>
        <w:t>.</w:t>
        <w:tab/>
      </w:r>
      <w:r>
        <w:rPr>
          <w:rFonts w:cs="Times New Roman" w:ascii="Times New Roman" w:hAnsi="Times New Roman"/>
          <w:b/>
          <w:sz w:val="20"/>
          <w:u w:val="single"/>
        </w:rPr>
        <w:t>MISCELLANEOUS</w:t>
      </w:r>
      <w:r>
        <w:rPr>
          <w:rFonts w:cs="Times New Roman" w:ascii="Times New Roman" w:hAnsi="Times New Roman"/>
          <w:b/>
          <w:sz w:val="20"/>
        </w:rPr>
        <w:t>.</w:t>
      </w:r>
    </w:p>
    <w:p>
      <w:pPr>
        <w:pStyle w:val="Normal"/>
        <w:keepNext w:val="true"/>
        <w:keepLines/>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1440" w:end="0"/>
        <w:jc w:val="both"/>
        <w:rPr>
          <w:rFonts w:ascii="Times New Roman" w:hAnsi="Times New Roman" w:cs="Times New Roman"/>
          <w:b/>
          <w:sz w:val="20"/>
        </w:rPr>
      </w:pPr>
      <w:r>
        <w:rPr>
          <w:rFonts w:cs="Times New Roman" w:ascii="Times New Roman" w:hAnsi="Times New Roman"/>
          <w:b/>
          <w:sz w:val="20"/>
        </w:rPr>
      </w:r>
    </w:p>
    <w:p>
      <w:pPr>
        <w:pStyle w:val="Normal"/>
        <w:keepNext w:val="true"/>
        <w:keepLines/>
        <w:widowControl/>
        <w:tabs>
          <w:tab w:val="left" w:pos="-1080" w:leader="none"/>
          <w:tab w:val="left" w:pos="-720" w:leader="none"/>
          <w:tab w:val="left" w:pos="720" w:leader="none"/>
          <w:tab w:val="left" w:pos="1080" w:leader="none"/>
          <w:tab w:val="left" w:pos="162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1080" w:end="0"/>
        <w:jc w:val="both"/>
        <w:rPr/>
      </w:pPr>
      <w:r>
        <w:rPr>
          <w:rFonts w:cs="Times New Roman" w:ascii="Times New Roman" w:hAnsi="Times New Roman"/>
          <w:b/>
          <w:sz w:val="20"/>
        </w:rPr>
        <w:t>12.1</w:t>
      </w:r>
      <w:r>
        <w:rPr>
          <w:rFonts w:cs="Times New Roman" w:ascii="Times New Roman" w:hAnsi="Times New Roman"/>
          <w:sz w:val="20"/>
        </w:rPr>
        <w:tab/>
      </w:r>
      <w:r>
        <w:rPr>
          <w:rFonts w:cs="Times New Roman" w:ascii="Times New Roman" w:hAnsi="Times New Roman"/>
          <w:b/>
          <w:sz w:val="20"/>
          <w:u w:val="single"/>
        </w:rPr>
        <w:t>Governing Law</w:t>
      </w:r>
      <w:r>
        <w:rPr>
          <w:rFonts w:cs="Times New Roman" w:ascii="Times New Roman" w:hAnsi="Times New Roman"/>
          <w:sz w:val="20"/>
        </w:rPr>
        <w:t>.  This Agreement shall be governed by the laws of the State of Texas, excluding its choice and conflicts of law provisions.  Any and all disputes arising hereunder shall be resolved exclusively in the state or federal courts located in the State of Texas, and the parties hereto consent to the exclusive personal jurisdiction thereof.  THE PARTIES AGREE TO EXCLUDE, IN ITS ENTIRETY, THE APPLICATION OF THE UNITED NATIONS CONVENTION ON CONTRACTS FOR THE INTERNATIONAL SALES OF GOODS.</w:t>
      </w:r>
    </w:p>
    <w:p>
      <w:pPr>
        <w:pStyle w:val="Normal"/>
        <w:widowControl/>
        <w:tabs>
          <w:tab w:val="left" w:pos="-1080" w:leader="none"/>
          <w:tab w:val="left" w:pos="-720" w:leader="none"/>
          <w:tab w:val="left" w:pos="720" w:leader="none"/>
          <w:tab w:val="left" w:pos="1080" w:leader="none"/>
          <w:tab w:val="left" w:pos="162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1080" w:end="0"/>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62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1080" w:end="0"/>
        <w:jc w:val="both"/>
        <w:rPr/>
      </w:pPr>
      <w:r>
        <w:rPr>
          <w:rFonts w:cs="Times New Roman" w:ascii="Times New Roman" w:hAnsi="Times New Roman"/>
          <w:b/>
          <w:sz w:val="20"/>
        </w:rPr>
        <w:t>12.2</w:t>
      </w:r>
      <w:r>
        <w:rPr>
          <w:rFonts w:cs="Times New Roman" w:ascii="Times New Roman" w:hAnsi="Times New Roman"/>
          <w:sz w:val="20"/>
        </w:rPr>
        <w:tab/>
      </w:r>
      <w:r>
        <w:rPr>
          <w:rFonts w:cs="Times New Roman" w:ascii="Times New Roman" w:hAnsi="Times New Roman"/>
          <w:b/>
          <w:sz w:val="20"/>
          <w:u w:val="single"/>
        </w:rPr>
        <w:t>Equitable Remedies</w:t>
      </w:r>
      <w:r>
        <w:rPr>
          <w:rFonts w:cs="Times New Roman" w:ascii="Times New Roman" w:hAnsi="Times New Roman"/>
          <w:sz w:val="20"/>
        </w:rPr>
        <w:t>.  Consultant acknowledges that Enron will be irreparably harmed if Consultant's obligations under Sections 6, 7 and 8 of this Agreement are violated and that Enron would not have an adequate remedy at law.  Therefore, Enron shall be entitled to an injunction or any appropriate decree of specific performance in the event of such a violation.</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720" w:end="0"/>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62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1080" w:end="0"/>
        <w:jc w:val="both"/>
        <w:rPr/>
      </w:pPr>
      <w:r>
        <w:rPr>
          <w:rFonts w:cs="Times New Roman" w:ascii="Times New Roman" w:hAnsi="Times New Roman"/>
          <w:b/>
          <w:sz w:val="20"/>
        </w:rPr>
        <w:t>12.3</w:t>
      </w:r>
      <w:r>
        <w:rPr>
          <w:rFonts w:cs="Times New Roman" w:ascii="Times New Roman" w:hAnsi="Times New Roman"/>
          <w:sz w:val="20"/>
        </w:rPr>
        <w:tab/>
      </w:r>
      <w:r>
        <w:rPr>
          <w:rFonts w:cs="Times New Roman" w:ascii="Times New Roman" w:hAnsi="Times New Roman"/>
          <w:b/>
          <w:sz w:val="20"/>
          <w:u w:val="single"/>
        </w:rPr>
        <w:t>Cumulative Remedies</w:t>
      </w:r>
      <w:r>
        <w:rPr>
          <w:rFonts w:cs="Times New Roman" w:ascii="Times New Roman" w:hAnsi="Times New Roman"/>
          <w:sz w:val="20"/>
        </w:rPr>
        <w:t xml:space="preserve">.  All remedies available to either party for breach of this Agreement are cumulative and may be exercised concurrently or separately, and the exercise of any one remedy shall not be deemed an election of such remedy to the exclusion of other remedies. </w:t>
      </w:r>
    </w:p>
    <w:p>
      <w:pPr>
        <w:pStyle w:val="Normal"/>
        <w:widowControl/>
        <w:tabs>
          <w:tab w:val="left" w:pos="-1080" w:leader="none"/>
          <w:tab w:val="left" w:pos="-720" w:leader="none"/>
          <w:tab w:val="left" w:pos="720" w:leader="none"/>
          <w:tab w:val="left" w:pos="1080" w:leader="none"/>
          <w:tab w:val="left" w:pos="162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1080" w:end="0"/>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62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1080" w:end="0"/>
        <w:jc w:val="both"/>
        <w:rPr/>
      </w:pPr>
      <w:r>
        <w:rPr>
          <w:rFonts w:cs="Times New Roman" w:ascii="Times New Roman" w:hAnsi="Times New Roman"/>
          <w:b/>
          <w:sz w:val="20"/>
        </w:rPr>
        <w:t>12.4</w:t>
      </w:r>
      <w:r>
        <w:rPr>
          <w:rFonts w:cs="Times New Roman" w:ascii="Times New Roman" w:hAnsi="Times New Roman"/>
          <w:sz w:val="20"/>
        </w:rPr>
        <w:tab/>
      </w:r>
      <w:r>
        <w:rPr>
          <w:rFonts w:cs="Times New Roman" w:ascii="Times New Roman" w:hAnsi="Times New Roman"/>
          <w:b/>
          <w:sz w:val="20"/>
          <w:u w:val="single"/>
        </w:rPr>
        <w:t>Notices</w:t>
      </w:r>
      <w:r>
        <w:rPr>
          <w:rFonts w:cs="Times New Roman" w:ascii="Times New Roman" w:hAnsi="Times New Roman"/>
          <w:sz w:val="20"/>
        </w:rPr>
        <w:t>.  Any notice or other communication hereunder shall be in writing addressed to the other party at the addresses first noted above and shall be deemed delivered either upon hand delivery against receipt or upon mailing by certified mail, return receipt requested or by telecopy with evidence of delivery.</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62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1080" w:end="0"/>
        <w:jc w:val="both"/>
        <w:rPr/>
      </w:pPr>
      <w:r>
        <w:rPr>
          <w:rFonts w:cs="Times New Roman" w:ascii="Times New Roman" w:hAnsi="Times New Roman"/>
          <w:b/>
          <w:sz w:val="20"/>
        </w:rPr>
        <w:t>12.5</w:t>
      </w:r>
      <w:r>
        <w:rPr>
          <w:rFonts w:cs="Times New Roman" w:ascii="Times New Roman" w:hAnsi="Times New Roman"/>
          <w:sz w:val="20"/>
        </w:rPr>
        <w:tab/>
      </w:r>
      <w:r>
        <w:rPr>
          <w:rFonts w:cs="Times New Roman" w:ascii="Times New Roman" w:hAnsi="Times New Roman"/>
          <w:b/>
          <w:sz w:val="20"/>
          <w:u w:val="single"/>
        </w:rPr>
        <w:t>Non</w:t>
        <w:noBreakHyphen/>
        <w:t>Waiver</w:t>
      </w:r>
      <w:r>
        <w:rPr>
          <w:rFonts w:cs="Times New Roman" w:ascii="Times New Roman" w:hAnsi="Times New Roman"/>
          <w:sz w:val="20"/>
        </w:rPr>
        <w:t>.  No term or provision hereof shall be deemed waived and no breach excused unless such waiver or consent shall be in writing and signed by the party claimed to have waived or consented.</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62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1080" w:end="0"/>
        <w:jc w:val="both"/>
        <w:rPr/>
      </w:pPr>
      <w:r>
        <w:rPr>
          <w:rFonts w:cs="Times New Roman" w:ascii="Times New Roman" w:hAnsi="Times New Roman"/>
          <w:b/>
          <w:sz w:val="20"/>
        </w:rPr>
        <w:t>12.6</w:t>
      </w:r>
      <w:r>
        <w:rPr>
          <w:rFonts w:cs="Times New Roman" w:ascii="Times New Roman" w:hAnsi="Times New Roman"/>
          <w:sz w:val="20"/>
        </w:rPr>
        <w:tab/>
      </w:r>
      <w:r>
        <w:rPr>
          <w:rFonts w:cs="Times New Roman" w:ascii="Times New Roman" w:hAnsi="Times New Roman"/>
          <w:b/>
          <w:sz w:val="20"/>
          <w:u w:val="single"/>
        </w:rPr>
        <w:t>Severability</w:t>
      </w:r>
      <w:r>
        <w:rPr>
          <w:rFonts w:cs="Times New Roman" w:ascii="Times New Roman" w:hAnsi="Times New Roman"/>
          <w:sz w:val="20"/>
        </w:rPr>
        <w:t>.  In the event that any provision hereof is found invalid or unenforceable pursuant to judicial decree or decision, the remainder of this Agreement shall remain valid and enforceable according to its terms.</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r>
    </w:p>
    <w:p>
      <w:pPr>
        <w:pStyle w:val="BodyTextIndent3"/>
        <w:tabs>
          <w:tab w:val="clear" w:pos="1440"/>
          <w:tab w:val="clear" w:pos="1800"/>
          <w:tab w:val="left" w:pos="-1080" w:leader="none"/>
          <w:tab w:val="left" w:pos="-720" w:leader="none"/>
          <w:tab w:val="left" w:pos="720" w:leader="none"/>
          <w:tab w:val="left" w:pos="1080" w:leader="none"/>
          <w:tab w:val="left" w:pos="1620" w:leader="none"/>
          <w:tab w:val="left" w:pos="3168" w:leader="none"/>
          <w:tab w:val="left" w:pos="3456" w:leader="none"/>
          <w:tab w:val="left" w:pos="4464" w:leader="none"/>
          <w:tab w:val="left" w:pos="5040" w:leader="none"/>
          <w:tab w:val="left" w:pos="6480" w:leader="none"/>
          <w:tab w:val="left" w:pos="7920" w:leader="none"/>
          <w:tab w:val="left" w:pos="9360" w:leader="none"/>
        </w:tabs>
        <w:rPr/>
      </w:pPr>
      <w:r>
        <w:rPr>
          <w:b/>
        </w:rPr>
        <w:t>12.7</w:t>
      </w:r>
      <w:r>
        <w:rPr/>
        <w:tab/>
      </w:r>
      <w:r>
        <w:rPr>
          <w:b/>
          <w:u w:val="single"/>
        </w:rPr>
        <w:t>Headings</w:t>
      </w:r>
      <w:r>
        <w:rPr/>
        <w:t>.  The paragraph headings in this Agreement are for convenience only; they form no part of this Agreement and shall not affect the interpretation of this Agreement.</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1080" w:end="0"/>
        <w:jc w:val="both"/>
        <w:rPr/>
      </w:pPr>
      <w:r>
        <w:rPr>
          <w:rFonts w:cs="Times New Roman" w:ascii="Times New Roman" w:hAnsi="Times New Roman"/>
          <w:b/>
          <w:sz w:val="20"/>
        </w:rPr>
        <w:t>12.8</w:t>
        <w:tab/>
      </w:r>
      <w:r>
        <w:rPr>
          <w:rFonts w:cs="Times New Roman" w:ascii="Times New Roman" w:hAnsi="Times New Roman"/>
          <w:sz w:val="20"/>
        </w:rPr>
        <w:tab/>
      </w:r>
      <w:r>
        <w:rPr>
          <w:rFonts w:cs="Times New Roman" w:ascii="Times New Roman" w:hAnsi="Times New Roman"/>
          <w:b/>
          <w:sz w:val="20"/>
          <w:u w:val="single"/>
        </w:rPr>
        <w:t>Survival</w:t>
      </w:r>
      <w:r>
        <w:rPr>
          <w:rFonts w:cs="Times New Roman" w:ascii="Times New Roman" w:hAnsi="Times New Roman"/>
          <w:sz w:val="20"/>
        </w:rPr>
        <w:t>.  The terms and conditions of this Agreement regarding confidentiality, indemnification, warranties, payment and all others that by their sense and context are intended to survive the execution, delivery, performance, termination or expiration of this Agreement survive and continue in effect.</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720" w:end="0"/>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1080" w:end="0"/>
        <w:jc w:val="both"/>
        <w:rPr/>
      </w:pPr>
      <w:r>
        <w:rPr>
          <w:rFonts w:cs="Times New Roman" w:ascii="Times New Roman" w:hAnsi="Times New Roman"/>
          <w:b/>
          <w:sz w:val="20"/>
        </w:rPr>
        <w:t>12.9</w:t>
      </w:r>
      <w:r>
        <w:rPr>
          <w:rFonts w:cs="Times New Roman" w:ascii="Times New Roman" w:hAnsi="Times New Roman"/>
          <w:sz w:val="20"/>
        </w:rPr>
        <w:t xml:space="preserve"> </w:t>
        <w:tab/>
      </w:r>
      <w:r>
        <w:rPr>
          <w:rFonts w:cs="Times New Roman" w:ascii="Times New Roman" w:hAnsi="Times New Roman"/>
          <w:b/>
          <w:sz w:val="20"/>
          <w:u w:val="single"/>
        </w:rPr>
        <w:t>Non</w:t>
        <w:noBreakHyphen/>
        <w:t>Discrimination Pledge</w:t>
      </w:r>
      <w:r>
        <w:rPr>
          <w:rFonts w:cs="Times New Roman" w:ascii="Times New Roman" w:hAnsi="Times New Roman"/>
          <w:sz w:val="20"/>
        </w:rPr>
        <w:t>.  Each party pledges it does not discriminate against its employees, agents, or applicants for employment based upon race, creed, color, national origin, physical disability, gender or age.</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1080" w:end="0"/>
        <w:jc w:val="both"/>
        <w:rPr/>
      </w:pPr>
      <w:r>
        <w:rPr>
          <w:rFonts w:cs="Times New Roman" w:ascii="Times New Roman" w:hAnsi="Times New Roman"/>
          <w:b/>
          <w:sz w:val="20"/>
        </w:rPr>
        <w:t>12.10</w:t>
        <w:tab/>
      </w:r>
      <w:r>
        <w:rPr>
          <w:rFonts w:cs="Times New Roman" w:ascii="Times New Roman" w:hAnsi="Times New Roman"/>
          <w:b/>
          <w:sz w:val="20"/>
          <w:u w:val="single"/>
        </w:rPr>
        <w:t>Non</w:t>
        <w:noBreakHyphen/>
        <w:t>Solicitation</w:t>
      </w:r>
      <w:r>
        <w:rPr>
          <w:rFonts w:cs="Times New Roman" w:ascii="Times New Roman" w:hAnsi="Times New Roman"/>
          <w:sz w:val="20"/>
        </w:rPr>
        <w:t xml:space="preserve">.  Unless otherwise agreed by the parties in writing, during the term and for a period of six (6) consecutive months thereafter, Consultant will not hire or solicit the employment of any Enron personnel or consultants and Enron will not hire or solicit the employment of any Consultant personnel.  </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1080" w:end="0"/>
        <w:jc w:val="both"/>
        <w:rPr/>
      </w:pPr>
      <w:r>
        <w:rPr>
          <w:rFonts w:cs="Times New Roman" w:ascii="Times New Roman" w:hAnsi="Times New Roman"/>
          <w:b/>
          <w:sz w:val="20"/>
        </w:rPr>
        <w:t>12.11</w:t>
        <w:tab/>
      </w:r>
      <w:r>
        <w:rPr>
          <w:rFonts w:cs="Times New Roman" w:ascii="Times New Roman" w:hAnsi="Times New Roman"/>
          <w:b/>
          <w:sz w:val="20"/>
          <w:u w:val="single"/>
        </w:rPr>
        <w:t>Publicity</w:t>
      </w:r>
      <w:r>
        <w:rPr>
          <w:rFonts w:cs="Times New Roman" w:ascii="Times New Roman" w:hAnsi="Times New Roman"/>
          <w:sz w:val="20"/>
        </w:rPr>
        <w:t>.  Each party agrees that it will not, without prior written consent of the other, use in advertising, publicity or otherwise the name of the other party, or any affiliate of such party, or refer to the existence of this Agreement in press releases, advertising or materials distributed to prospective customers.</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1080" w:end="0"/>
        <w:jc w:val="both"/>
        <w:rPr/>
      </w:pPr>
      <w:r>
        <w:rPr>
          <w:rFonts w:cs="Times New Roman" w:ascii="Times New Roman" w:hAnsi="Times New Roman"/>
          <w:b/>
          <w:sz w:val="20"/>
        </w:rPr>
        <w:t>12.12</w:t>
        <w:tab/>
      </w:r>
      <w:r>
        <w:rPr>
          <w:rFonts w:cs="Times New Roman" w:ascii="Times New Roman" w:hAnsi="Times New Roman"/>
          <w:b/>
          <w:sz w:val="20"/>
          <w:u w:val="single"/>
        </w:rPr>
        <w:t>Entire Agreement</w:t>
      </w:r>
      <w:r>
        <w:rPr>
          <w:rFonts w:cs="Times New Roman" w:ascii="Times New Roman" w:hAnsi="Times New Roman"/>
          <w:sz w:val="20"/>
        </w:rPr>
        <w:t>.  This Agreement, together with the Appendices, schedules or referenced attachments hereto, constitutes the entire agreement between Consultant and Enron in relation to this subject matter, and supersedes all prior representations, proposals, discussions and communications, whether oral or in writing.  This Agreement may only be modified by an instrument in writing signed by both parties.</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1080" w:end="0"/>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1080" w:end="0"/>
        <w:jc w:val="both"/>
        <w:rPr/>
      </w:pPr>
      <w:r>
        <w:rPr>
          <w:rFonts w:cs="Times New Roman" w:ascii="Times New Roman" w:hAnsi="Times New Roman"/>
          <w:b/>
          <w:sz w:val="20"/>
        </w:rPr>
        <w:t>12.13</w:t>
        <w:tab/>
      </w:r>
      <w:r>
        <w:rPr>
          <w:rFonts w:cs="Times New Roman" w:ascii="Times New Roman" w:hAnsi="Times New Roman"/>
          <w:b/>
          <w:sz w:val="20"/>
          <w:u w:val="single"/>
        </w:rPr>
        <w:t>Relationships</w:t>
      </w:r>
      <w:r>
        <w:rPr>
          <w:rFonts w:cs="Times New Roman" w:ascii="Times New Roman" w:hAnsi="Times New Roman"/>
          <w:b/>
          <w:sz w:val="20"/>
        </w:rPr>
        <w:t>.</w:t>
      </w:r>
      <w:r>
        <w:rPr>
          <w:rFonts w:cs="Times New Roman" w:ascii="Times New Roman" w:hAnsi="Times New Roman"/>
          <w:sz w:val="20"/>
        </w:rPr>
        <w:t xml:space="preserve"> In the performance of the Services, Consultant will act solely as an independent contractor, and nothing herein will at any time be construed to create the relationship of employer and employee, partnership,  principal and agent, or joint venturers as between Enron and Consultant or Consultant’s Resources.  Consultant shall be responsible for the payment of all employer portions of employment taxes relative to the Resources and no Resource is entitled to any employee benefits offered by Enron.  Consultant and its Resources will have no right or authority, and will not attempt to enter into any contract, commitment, or agreement, or incur any debt or liability of any nature in the name of or on behalf of Enron.  The conduct and control of the work performed pursuant to this Agreement will be solely with Consultant.  However, Consultant will perform this work in accordance with Enron approved methods and procedures, and in compliance with Enron workplace rules and regulations, including, but not limited to, its rules prohibiting discrimination and unlawful harassment and its safety rules.  </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720" w:end="0"/>
        <w:jc w:val="both"/>
        <w:rPr/>
      </w:pPr>
      <w:r>
        <w:rPr>
          <w:rFonts w:cs="Times New Roman" w:ascii="Times New Roman" w:hAnsi="Times New Roman"/>
          <w:b/>
          <w:sz w:val="20"/>
        </w:rPr>
        <w:t>IN WITNESS WHEREOF</w:t>
      </w:r>
      <w:r>
        <w:rPr>
          <w:rFonts w:cs="Times New Roman" w:ascii="Times New Roman" w:hAnsi="Times New Roman"/>
          <w:sz w:val="20"/>
        </w:rPr>
        <w:t>, the parties have caused this Agreement to be executed and do each hereby warrant and represent that their respective signatory whose signature appears below is duly authorized by all necessary and appropriate action to execute this Agreement.</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720" w:end="0"/>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t>DIALOGOS, INC.</w:t>
        <w:tab/>
        <w:tab/>
        <w:tab/>
        <w:tab/>
        <w:t>ENRON  INC.</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tab/>
        <w:tab/>
        <w:tab/>
        <w:tab/>
        <w:tab/>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t>____________________________</w:t>
        <w:tab/>
        <w:tab/>
        <w:tab/>
        <w:t>____________________________</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t>[signature]</w:t>
        <w:tab/>
        <w:tab/>
        <w:tab/>
        <w:tab/>
        <w:tab/>
        <w:tab/>
        <w:tab/>
        <w:t>[signature]</w:t>
        <w:tab/>
        <w:tab/>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t>____________________________</w:t>
        <w:tab/>
        <w:tab/>
        <w:tab/>
        <w:t>____________________________</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t>By: [print full name &amp; title]</w:t>
        <w:tab/>
        <w:tab/>
        <w:tab/>
        <w:tab/>
        <w:t>By: [print full name &amp; title]</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t>____________________________</w:t>
        <w:tab/>
        <w:tab/>
        <w:tab/>
        <w:t>____________________________</w:t>
      </w:r>
    </w:p>
    <w:p>
      <w:p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t>Date</w:t>
        <w:tab/>
        <w:tab/>
        <w:tab/>
        <w:tab/>
        <w:tab/>
        <w:tab/>
        <w:tab/>
        <w:tab/>
        <w:t>Date</w:t>
      </w:r>
    </w:p>
    <w:p>
      <w:pPr>
        <w:sectPr>
          <w:footerReference w:type="default" r:id="rId2"/>
          <w:footerReference w:type="first" r:id="rId3"/>
          <w:type w:val="nextPage"/>
          <w:pgSz w:w="12240" w:h="15840"/>
          <w:pgMar w:left="1440" w:right="1440" w:gutter="0" w:header="0" w:top="1080" w:footer="1440" w:bottom="1496"/>
          <w:pgNumType w:fmt="decimal"/>
          <w:formProt w:val="false"/>
          <w:titlePg/>
          <w:textDirection w:val="lrTb"/>
          <w:docGrid w:type="default" w:linePitch="360" w:charSpace="0"/>
        </w:sectPr>
        <w:pStyle w:val="Normal"/>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rFonts w:ascii="Times New Roman" w:hAnsi="Times New Roman" w:cs="Times New Roman"/>
          <w:sz w:val="20"/>
        </w:rPr>
      </w:pPr>
      <w:r>
        <w:rPr>
          <w:rFonts w:cs="Times New Roman" w:ascii="Times New Roman" w:hAnsi="Times New Roman"/>
          <w:sz w:val="20"/>
        </w:rPr>
      </w:r>
    </w:p>
    <w:p>
      <w:pPr>
        <w:pStyle w:val="Heading3"/>
        <w:ind w:hanging="0" w:start="0"/>
        <w:rPr>
          <w:b w:val="false"/>
          <w:u w:val="none"/>
        </w:rPr>
      </w:pPr>
      <w:r>
        <w:rPr/>
        <w:t>WORK SCHEDULE NO.</w:t>
      </w:r>
      <w:r>
        <w:rPr>
          <w:b w:val="false"/>
        </w:rPr>
        <w:t>______</w:t>
      </w:r>
    </w:p>
    <w:p>
      <w:pPr>
        <w:pStyle w:val="Norma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b/>
          <w:sz w:val="20"/>
          <w:u w:val="none"/>
        </w:rPr>
      </w:pPr>
      <w:r>
        <w:rPr>
          <w:b/>
          <w:sz w:val="20"/>
          <w:u w:val="none"/>
        </w:rPr>
      </w:r>
    </w:p>
    <w:p>
      <w:pPr>
        <w:pStyle w:val="Norma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b/>
          <w:sz w:val="20"/>
        </w:rPr>
      </w:pPr>
      <w:r>
        <w:rPr>
          <w:b/>
          <w:sz w:val="20"/>
        </w:rPr>
      </w:r>
    </w:p>
    <w:p>
      <w:pPr>
        <w:pStyle w:val="Norma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b/>
          <w:sz w:val="20"/>
        </w:rPr>
      </w:pPr>
      <w:r>
        <w:rPr>
          <w:b/>
          <w:sz w:val="20"/>
        </w:rPr>
        <w:t>This Work Schedule No. __ is issued pursuant to, and is governed by, the term of the Consultant Agreement dated October __, 200A (the “Agreement”) between Enron Inc. (“Enron”) and DiaLogos, Inc. (“Consultant”).  In the event of any conflict between the terms of the terms of the Agreement and this Work Schedule, the terms of this Work Schedule shall prevail.</w:t>
      </w:r>
    </w:p>
    <w:p>
      <w:pPr>
        <w:pStyle w:val="Norma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b/>
          <w:sz w:val="20"/>
        </w:rPr>
      </w:pPr>
      <w:r>
        <w:rPr>
          <w:b/>
          <w:sz w:val="20"/>
        </w:rPr>
      </w:r>
    </w:p>
    <w:p>
      <w:pPr>
        <w:pStyle w:val="Norma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b/>
          <w:sz w:val="20"/>
        </w:rPr>
      </w:pPr>
      <w:r>
        <w:rPr>
          <w:b/>
          <w:sz w:val="20"/>
        </w:rPr>
      </w:r>
    </w:p>
    <w:p>
      <w:pPr>
        <w:pStyle w:val="Normal"/>
        <w:numPr>
          <w:ilvl w:val="0"/>
          <w:numId w:val="3"/>
        </w:numPr>
        <w:tabs>
          <w:tab w:val="clear" w:pos="720"/>
          <w:tab w:val="left" w:pos="-108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b/>
          <w:sz w:val="20"/>
        </w:rPr>
      </w:pPr>
      <w:r>
        <w:rPr>
          <w:b/>
          <w:sz w:val="20"/>
          <w:u w:val="single"/>
        </w:rPr>
        <w:t>Commencement Date and Term</w:t>
      </w:r>
      <w:r>
        <w:rPr>
          <w:b/>
          <w:sz w:val="20"/>
        </w:rPr>
        <w:t>:</w:t>
      </w:r>
    </w:p>
    <w:p>
      <w:pPr>
        <w:pStyle w:val="Norma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b/>
          <w:sz w:val="20"/>
        </w:rPr>
      </w:pPr>
      <w:r>
        <w:rPr>
          <w:b/>
          <w:sz w:val="20"/>
        </w:rPr>
      </w:r>
    </w:p>
    <w:p>
      <w:pPr>
        <w:pStyle w:val="Norma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b/>
          <w:sz w:val="20"/>
        </w:rPr>
      </w:pPr>
      <w:r>
        <w:rPr>
          <w:b/>
          <w:sz w:val="20"/>
        </w:rPr>
      </w:r>
    </w:p>
    <w:p>
      <w:pPr>
        <w:pStyle w:val="Norma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b/>
          <w:sz w:val="20"/>
        </w:rPr>
      </w:pPr>
      <w:r>
        <w:rPr>
          <w:b/>
          <w:sz w:val="20"/>
        </w:rPr>
      </w:r>
    </w:p>
    <w:p>
      <w:pPr>
        <w:pStyle w:val="Norma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b/>
          <w:sz w:val="20"/>
        </w:rPr>
      </w:pPr>
      <w:r>
        <w:rPr>
          <w:b/>
          <w:sz w:val="20"/>
        </w:rPr>
      </w:r>
    </w:p>
    <w:p>
      <w:pPr>
        <w:pStyle w:val="Norma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b/>
          <w:sz w:val="20"/>
        </w:rPr>
      </w:pPr>
      <w:r>
        <w:rPr>
          <w:b/>
          <w:sz w:val="20"/>
        </w:rPr>
      </w:r>
    </w:p>
    <w:p>
      <w:pPr>
        <w:pStyle w:val="Normal"/>
        <w:numPr>
          <w:ilvl w:val="0"/>
          <w:numId w:val="3"/>
        </w:numPr>
        <w:tabs>
          <w:tab w:val="clear" w:pos="720"/>
          <w:tab w:val="left" w:pos="-108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b/>
          <w:sz w:val="20"/>
        </w:rPr>
      </w:pPr>
      <w:r>
        <w:rPr>
          <w:b/>
          <w:sz w:val="20"/>
          <w:u w:val="single"/>
        </w:rPr>
        <w:t>Description of Project</w:t>
      </w:r>
      <w:r>
        <w:rPr>
          <w:b/>
          <w:sz w:val="20"/>
        </w:rPr>
        <w:t>:</w:t>
      </w:r>
    </w:p>
    <w:p>
      <w:pPr>
        <w:pStyle w:val="Norma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b/>
          <w:sz w:val="20"/>
          <w:u w:val="single"/>
        </w:rPr>
      </w:pPr>
      <w:r>
        <w:rPr>
          <w:b/>
          <w:sz w:val="20"/>
          <w:u w:val="single"/>
        </w:rPr>
      </w:r>
    </w:p>
    <w:p>
      <w:pPr>
        <w:pStyle w:val="Norma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start="720" w:end="0"/>
        <w:jc w:val="both"/>
        <w:rPr>
          <w:b/>
          <w:sz w:val="20"/>
          <w:u w:val="single"/>
        </w:rPr>
      </w:pPr>
      <w:r>
        <w:rPr>
          <w:b/>
          <w:sz w:val="20"/>
          <w:u w:val="single"/>
        </w:rPr>
      </w:r>
    </w:p>
    <w:p>
      <w:pPr>
        <w:pStyle w:val="Norma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b/>
          <w:sz w:val="20"/>
        </w:rPr>
      </w:pPr>
      <w:r>
        <w:rPr>
          <w:b/>
          <w:sz w:val="20"/>
        </w:rPr>
      </w:r>
    </w:p>
    <w:p>
      <w:pPr>
        <w:pStyle w:val="Norma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b/>
          <w:sz w:val="20"/>
        </w:rPr>
      </w:pPr>
      <w:r>
        <w:rPr>
          <w:b/>
          <w:sz w:val="20"/>
        </w:rPr>
      </w:r>
    </w:p>
    <w:p>
      <w:pPr>
        <w:pStyle w:val="Norma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b/>
          <w:sz w:val="20"/>
        </w:rPr>
      </w:pPr>
      <w:r>
        <w:rPr>
          <w:b/>
          <w:sz w:val="20"/>
        </w:rPr>
      </w:r>
    </w:p>
    <w:p>
      <w:pPr>
        <w:pStyle w:val="Normal"/>
        <w:numPr>
          <w:ilvl w:val="0"/>
          <w:numId w:val="3"/>
        </w:numPr>
        <w:tabs>
          <w:tab w:val="clear" w:pos="720"/>
          <w:tab w:val="left" w:pos="-108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b/>
          <w:sz w:val="20"/>
        </w:rPr>
      </w:pPr>
      <w:r>
        <w:rPr>
          <w:b/>
          <w:sz w:val="20"/>
          <w:u w:val="single"/>
        </w:rPr>
        <w:t>Description of Services</w:t>
      </w:r>
      <w:r>
        <w:rPr>
          <w:b/>
          <w:sz w:val="20"/>
        </w:rPr>
        <w:t>:</w:t>
      </w:r>
    </w:p>
    <w:p>
      <w:pPr>
        <w:pStyle w:val="Norma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b/>
          <w:sz w:val="20"/>
        </w:rPr>
      </w:pPr>
      <w:r>
        <w:rPr>
          <w:b/>
          <w:sz w:val="20"/>
        </w:rPr>
      </w:r>
    </w:p>
    <w:p>
      <w:pPr>
        <w:pStyle w:val="Norma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720" w:end="0"/>
        <w:jc w:val="both"/>
        <w:rPr>
          <w:b/>
          <w:sz w:val="20"/>
        </w:rPr>
      </w:pPr>
      <w:r>
        <w:rPr>
          <w:b/>
          <w:sz w:val="20"/>
        </w:rPr>
      </w:r>
    </w:p>
    <w:p>
      <w:pPr>
        <w:pStyle w:val="Norma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b/>
          <w:sz w:val="20"/>
        </w:rPr>
      </w:pPr>
      <w:r>
        <w:rPr>
          <w:b/>
          <w:sz w:val="20"/>
        </w:rPr>
      </w:r>
    </w:p>
    <w:p>
      <w:pPr>
        <w:pStyle w:val="Norma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b/>
          <w:sz w:val="20"/>
        </w:rPr>
      </w:pPr>
      <w:r>
        <w:rPr>
          <w:b/>
          <w:sz w:val="20"/>
        </w:rPr>
      </w:r>
    </w:p>
    <w:p>
      <w:pPr>
        <w:pStyle w:val="Norma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b/>
          <w:sz w:val="20"/>
        </w:rPr>
      </w:pPr>
      <w:r>
        <w:rPr>
          <w:b/>
          <w:sz w:val="20"/>
        </w:rPr>
      </w:r>
    </w:p>
    <w:p>
      <w:pPr>
        <w:pStyle w:val="Normal"/>
        <w:numPr>
          <w:ilvl w:val="0"/>
          <w:numId w:val="3"/>
        </w:numPr>
        <w:tabs>
          <w:tab w:val="clear" w:pos="720"/>
          <w:tab w:val="left" w:pos="-108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b/>
          <w:sz w:val="20"/>
        </w:rPr>
      </w:pPr>
      <w:r>
        <w:rPr>
          <w:b/>
          <w:sz w:val="20"/>
          <w:u w:val="single"/>
        </w:rPr>
        <w:t>Description of Work Product</w:t>
      </w:r>
      <w:r>
        <w:rPr>
          <w:b/>
          <w:sz w:val="20"/>
        </w:rPr>
        <w:t>:</w:t>
      </w:r>
    </w:p>
    <w:p>
      <w:pPr>
        <w:pStyle w:val="Norma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b/>
          <w:sz w:val="20"/>
          <w:u w:val="single"/>
        </w:rPr>
      </w:pPr>
      <w:r>
        <w:rPr>
          <w:b/>
          <w:sz w:val="20"/>
          <w:u w:val="single"/>
        </w:rPr>
      </w:r>
    </w:p>
    <w:p>
      <w:pPr>
        <w:pStyle w:val="Norma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720" w:end="0"/>
        <w:jc w:val="both"/>
        <w:rPr>
          <w:b/>
          <w:sz w:val="20"/>
          <w:u w:val="single"/>
        </w:rPr>
      </w:pPr>
      <w:r>
        <w:rPr>
          <w:b/>
          <w:sz w:val="20"/>
          <w:u w:val="single"/>
        </w:rPr>
      </w:r>
    </w:p>
    <w:p>
      <w:pPr>
        <w:pStyle w:val="Norma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b/>
          <w:sz w:val="20"/>
        </w:rPr>
      </w:pPr>
      <w:r>
        <w:rPr>
          <w:b/>
          <w:sz w:val="20"/>
        </w:rPr>
      </w:r>
    </w:p>
    <w:p>
      <w:pPr>
        <w:pStyle w:val="Norma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b/>
          <w:sz w:val="20"/>
        </w:rPr>
      </w:pPr>
      <w:r>
        <w:rPr>
          <w:b/>
          <w:sz w:val="20"/>
        </w:rPr>
      </w:r>
    </w:p>
    <w:p>
      <w:pPr>
        <w:pStyle w:val="Norma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b/>
          <w:sz w:val="20"/>
        </w:rPr>
      </w:pPr>
      <w:r>
        <w:rPr>
          <w:b/>
          <w:sz w:val="20"/>
        </w:rPr>
      </w:r>
    </w:p>
    <w:p>
      <w:pPr>
        <w:pStyle w:val="Norma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b/>
          <w:sz w:val="20"/>
        </w:rPr>
      </w:pPr>
      <w:r>
        <w:rPr>
          <w:b/>
          <w:sz w:val="20"/>
        </w:rPr>
      </w:r>
    </w:p>
    <w:p>
      <w:pPr>
        <w:pStyle w:val="Normal"/>
        <w:numPr>
          <w:ilvl w:val="0"/>
          <w:numId w:val="3"/>
        </w:numPr>
        <w:tabs>
          <w:tab w:val="clear" w:pos="720"/>
          <w:tab w:val="left" w:pos="-108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b/>
          <w:sz w:val="20"/>
        </w:rPr>
      </w:pPr>
      <w:r>
        <w:rPr>
          <w:b/>
          <w:sz w:val="20"/>
          <w:u w:val="single"/>
        </w:rPr>
        <w:t>Fees and Payment Terms</w:t>
      </w:r>
      <w:r>
        <w:rPr>
          <w:b/>
          <w:sz w:val="20"/>
        </w:rPr>
        <w:t>:</w:t>
      </w:r>
    </w:p>
    <w:p>
      <w:pPr>
        <w:pStyle w:val="Normal"/>
        <w:tabs>
          <w:tab w:val="clear" w:pos="720"/>
          <w:tab w:val="left" w:pos="-108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b/>
          <w:sz w:val="20"/>
        </w:rPr>
      </w:pPr>
      <w:r>
        <w:rPr>
          <w:b/>
          <w:sz w:val="20"/>
        </w:rPr>
      </w:r>
    </w:p>
    <w:p>
      <w:pPr>
        <w:pStyle w:val="Norma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b/>
          <w:sz w:val="20"/>
          <w:u w:val="single"/>
        </w:rPr>
      </w:pPr>
      <w:r>
        <w:rPr>
          <w:b/>
          <w:sz w:val="20"/>
          <w:u w:val="single"/>
        </w:rPr>
      </w:r>
    </w:p>
    <w:p>
      <w:pPr>
        <w:pStyle w:val="Norma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b/>
          <w:sz w:val="20"/>
          <w:u w:val="single"/>
        </w:rPr>
      </w:pPr>
      <w:r>
        <w:rPr>
          <w:b/>
          <w:sz w:val="20"/>
          <w:u w:val="single"/>
        </w:rPr>
      </w:r>
    </w:p>
    <w:p>
      <w:pPr>
        <w:pStyle w:val="Norma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b/>
          <w:sz w:val="20"/>
          <w:u w:val="single"/>
        </w:rPr>
      </w:pPr>
      <w:r>
        <w:rPr>
          <w:b/>
          <w:sz w:val="20"/>
          <w:u w:val="single"/>
        </w:rPr>
      </w:r>
    </w:p>
    <w:p>
      <w:pPr>
        <w:pStyle w:val="Normal"/>
        <w:numPr>
          <w:ilvl w:val="0"/>
          <w:numId w:val="3"/>
        </w:numPr>
        <w:tabs>
          <w:tab w:val="clear" w:pos="720"/>
          <w:tab w:val="left" w:pos="-108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b/>
          <w:sz w:val="20"/>
        </w:rPr>
      </w:pPr>
      <w:r>
        <w:rPr>
          <w:b/>
          <w:sz w:val="20"/>
          <w:u w:val="single"/>
        </w:rPr>
        <w:t>Resources:</w:t>
      </w:r>
    </w:p>
    <w:p>
      <w:pPr>
        <w:pStyle w:val="Norma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b/>
          <w:sz w:val="20"/>
        </w:rPr>
      </w:pPr>
      <w:r>
        <w:rPr>
          <w:b/>
          <w:sz w:val="20"/>
        </w:rPr>
      </w:r>
    </w:p>
    <w:p>
      <w:pPr>
        <w:pStyle w:val="Norma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b/>
          <w:sz w:val="20"/>
        </w:rPr>
      </w:pPr>
      <w:r>
        <w:rPr>
          <w:b/>
          <w:sz w:val="20"/>
        </w:rPr>
      </w:r>
    </w:p>
    <w:p>
      <w:pPr>
        <w:pStyle w:val="Norma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1"/>
              <w:ind w:hanging="0" w:start="0"/>
              <w:rPr>
                <w:b w:val="false"/>
              </w:rPr>
            </w:pPr>
            <w:r>
              <w:rPr/>
              <w:t>CONSULTANT</w:t>
            </w:r>
          </w:p>
          <w:p>
            <w:pPr>
              <w:pStyle w:val="Normal"/>
              <w:rPr>
                <w:b/>
                <w:sz w:val="20"/>
              </w:rPr>
            </w:pPr>
            <w:r>
              <w:rPr>
                <w:b/>
                <w:sz w:val="20"/>
              </w:rPr>
            </w:r>
          </w:p>
          <w:p>
            <w:pPr>
              <w:pStyle w:val="Normal"/>
              <w:rPr>
                <w:sz w:val="20"/>
              </w:rPr>
            </w:pPr>
            <w:r>
              <w:rPr>
                <w:sz w:val="20"/>
              </w:rPr>
            </w:r>
          </w:p>
          <w:p>
            <w:pPr>
              <w:pStyle w:val="Normal"/>
              <w:rPr/>
            </w:pPr>
            <w:r>
              <w:rPr>
                <w:sz w:val="20"/>
              </w:rPr>
              <w:t>By:</w:t>
            </w:r>
            <w:r>
              <w:rPr>
                <w:sz w:val="20"/>
                <w:u w:val="single"/>
              </w:rPr>
              <w:tab/>
              <w:tab/>
              <w:tab/>
              <w:tab/>
              <w:tab/>
              <w:tab/>
            </w:r>
          </w:p>
          <w:p>
            <w:pPr>
              <w:pStyle w:val="Normal"/>
              <w:rPr>
                <w:sz w:val="20"/>
                <w:u w:val="single"/>
              </w:rPr>
            </w:pPr>
            <w:r>
              <w:rPr>
                <w:sz w:val="20"/>
                <w:u w:val="single"/>
              </w:rPr>
            </w:r>
          </w:p>
          <w:p>
            <w:pPr>
              <w:pStyle w:val="Normal"/>
              <w:jc w:val="both"/>
              <w:rPr/>
            </w:pPr>
            <w:r>
              <w:rPr>
                <w:rFonts w:eastAsia="Courier"/>
                <w:sz w:val="20"/>
              </w:rPr>
              <w:t xml:space="preserve">      </w:t>
            </w:r>
            <w:r>
              <w:rPr>
                <w:sz w:val="20"/>
              </w:rPr>
              <w:t>Its:</w:t>
            </w:r>
            <w:r>
              <w:rPr>
                <w:sz w:val="20"/>
                <w:u w:val="single"/>
              </w:rPr>
              <w:tab/>
              <w:tab/>
              <w:tab/>
              <w:tab/>
              <w:tab/>
              <w:tab/>
            </w:r>
          </w:p>
          <w:p>
            <w:pPr>
              <w:pStyle w:val="Normal"/>
              <w:jc w:val="both"/>
              <w:rPr>
                <w:sz w:val="20"/>
                <w:u w:val="single"/>
              </w:rPr>
            </w:pPr>
            <w:r>
              <w:rPr>
                <w:sz w:val="20"/>
                <w:u w:val="single"/>
              </w:rPr>
            </w:r>
          </w:p>
          <w:p>
            <w:pPr>
              <w:pStyle w:val="Normal"/>
              <w:rPr>
                <w:sz w:val="20"/>
              </w:rPr>
            </w:pPr>
            <w:r>
              <w:rPr>
                <w:rFonts w:eastAsia="Courier"/>
                <w:sz w:val="20"/>
              </w:rPr>
              <w:t xml:space="preserve">      </w:t>
            </w:r>
            <w:r>
              <w:rPr>
                <w:sz w:val="20"/>
              </w:rPr>
              <w:t>Printed Name:</w:t>
            </w:r>
            <w:r>
              <w:rPr>
                <w:sz w:val="20"/>
                <w:u w:val="single"/>
              </w:rPr>
              <w:tab/>
              <w:tab/>
              <w:tab/>
              <w:tab/>
            </w:r>
          </w:p>
          <w:p>
            <w:pPr>
              <w:pStyle w:val="Normal"/>
              <w:rPr>
                <w:sz w:val="20"/>
              </w:rPr>
            </w:pPr>
            <w:r>
              <w:rPr>
                <w:sz w:val="20"/>
              </w:rPr>
            </w:r>
          </w:p>
          <w:p>
            <w:pPr>
              <w:pStyle w:val="Normal"/>
              <w:rPr>
                <w:sz w:val="20"/>
              </w:rPr>
            </w:pPr>
            <w:r>
              <w:rPr>
                <w:rFonts w:eastAsia="Courier"/>
                <w:sz w:val="20"/>
              </w:rPr>
              <w:t xml:space="preserve">      </w:t>
            </w:r>
            <w:r>
              <w:rPr>
                <w:sz w:val="20"/>
              </w:rPr>
              <w:t>Date:</w:t>
            </w:r>
            <w:r>
              <w:rPr>
                <w:sz w:val="20"/>
                <w:u w:val="single"/>
              </w:rPr>
              <w:tab/>
              <w:tab/>
              <w:tab/>
              <w:tab/>
              <w:tab/>
            </w:r>
          </w:p>
          <w:p>
            <w:pPr>
              <w:pStyle w:val="Normal"/>
              <w:rPr>
                <w:rFonts w:eastAsia="Courier"/>
                <w:sz w:val="20"/>
              </w:rPr>
            </w:pPr>
            <w:r>
              <w:rPr>
                <w:rFonts w:eastAsia="Courier"/>
                <w:sz w:val="20"/>
              </w:rPr>
              <w:t xml:space="preserve">      </w:t>
            </w:r>
          </w:p>
        </w:tc>
        <w:tc>
          <w:tcPr>
            <w:tcW w:w="4788" w:type="dxa"/>
            <w:tcBorders/>
          </w:tcPr>
          <w:p>
            <w:pPr>
              <w:pStyle w:val="Norma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sz w:val="20"/>
              </w:rPr>
            </w:pPr>
            <w:r>
              <w:rPr>
                <w:b/>
                <w:sz w:val="20"/>
              </w:rPr>
              <w:t>ENRON INC.</w:t>
            </w:r>
          </w:p>
          <w:p>
            <w:pPr>
              <w:pStyle w:val="Norma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sz w:val="20"/>
              </w:rPr>
            </w:pPr>
            <w:r>
              <w:rPr>
                <w:sz w:val="20"/>
              </w:rPr>
            </w:r>
          </w:p>
          <w:p>
            <w:pPr>
              <w:pStyle w:val="Norma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sz w:val="20"/>
              </w:rPr>
            </w:pPr>
            <w:r>
              <w:rPr>
                <w:sz w:val="20"/>
              </w:rPr>
            </w:r>
          </w:p>
          <w:p>
            <w:pPr>
              <w:pStyle w:val="Norma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sz w:val="20"/>
              </w:rPr>
            </w:pPr>
            <w:r>
              <w:rPr>
                <w:sz w:val="20"/>
              </w:rPr>
              <w:t>By:</w:t>
            </w:r>
            <w:r>
              <w:rPr>
                <w:sz w:val="20"/>
                <w:u w:val="single"/>
              </w:rPr>
              <w:tab/>
              <w:tab/>
              <w:tab/>
              <w:tab/>
              <w:tab/>
              <w:tab/>
              <w:tab/>
            </w:r>
          </w:p>
          <w:p>
            <w:pPr>
              <w:pStyle w:val="Norma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sz w:val="20"/>
              </w:rPr>
            </w:pPr>
            <w:r>
              <w:rPr>
                <w:sz w:val="20"/>
              </w:rPr>
            </w:r>
          </w:p>
          <w:p>
            <w:pPr>
              <w:pStyle w:val="Norma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sz w:val="20"/>
              </w:rPr>
            </w:pPr>
            <w:r>
              <w:rPr>
                <w:rFonts w:eastAsia="Courier"/>
                <w:sz w:val="20"/>
              </w:rPr>
              <w:t xml:space="preserve">      </w:t>
            </w:r>
            <w:r>
              <w:rPr>
                <w:sz w:val="20"/>
              </w:rPr>
              <w:t>Its:</w:t>
            </w:r>
            <w:r>
              <w:rPr>
                <w:sz w:val="20"/>
                <w:u w:val="single"/>
              </w:rPr>
              <w:tab/>
              <w:tab/>
              <w:tab/>
              <w:tab/>
              <w:tab/>
              <w:tab/>
              <w:tab/>
            </w:r>
          </w:p>
          <w:p>
            <w:pPr>
              <w:pStyle w:val="Norma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sz w:val="20"/>
              </w:rPr>
            </w:pPr>
            <w:r>
              <w:rPr>
                <w:sz w:val="20"/>
              </w:rPr>
            </w:r>
          </w:p>
          <w:p>
            <w:pPr>
              <w:pStyle w:val="Norma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sz w:val="20"/>
              </w:rPr>
            </w:pPr>
            <w:r>
              <w:rPr>
                <w:rFonts w:eastAsia="Courier"/>
                <w:sz w:val="20"/>
              </w:rPr>
              <w:t xml:space="preserve">      </w:t>
            </w:r>
            <w:r>
              <w:rPr>
                <w:sz w:val="20"/>
              </w:rPr>
              <w:t>Printed Name:</w:t>
            </w:r>
            <w:r>
              <w:rPr>
                <w:sz w:val="20"/>
                <w:u w:val="single"/>
              </w:rPr>
              <w:tab/>
              <w:tab/>
              <w:tab/>
              <w:tab/>
            </w:r>
          </w:p>
          <w:p>
            <w:pPr>
              <w:pStyle w:val="Norma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sz w:val="20"/>
              </w:rPr>
            </w:pPr>
            <w:r>
              <w:rPr>
                <w:sz w:val="20"/>
              </w:rPr>
            </w:r>
          </w:p>
          <w:p>
            <w:pPr>
              <w:pStyle w:val="Norma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sz w:val="20"/>
              </w:rPr>
            </w:pPr>
            <w:r>
              <w:rPr>
                <w:rFonts w:eastAsia="Courier"/>
                <w:sz w:val="20"/>
              </w:rPr>
              <w:t xml:space="preserve">      </w:t>
            </w:r>
            <w:r>
              <w:rPr>
                <w:sz w:val="20"/>
              </w:rPr>
              <w:t>Date:</w:t>
            </w:r>
            <w:r>
              <w:rPr>
                <w:sz w:val="20"/>
                <w:u w:val="single"/>
              </w:rPr>
              <w:tab/>
              <w:tab/>
              <w:tab/>
              <w:tab/>
              <w:tab/>
              <w:tab/>
            </w:r>
          </w:p>
        </w:tc>
      </w:tr>
    </w:tbl>
    <w:p>
      <w:pPr>
        <w:pStyle w:val="Norma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rPr/>
      </w:pPr>
      <w:r>
        <w:rPr/>
      </w:r>
    </w:p>
    <w:p>
      <w:pPr>
        <w:pStyle w:val="Heading3"/>
        <w:ind w:hanging="0" w:start="0"/>
        <w:rPr/>
      </w:pPr>
      <w:r>
        <w:rPr/>
      </w:r>
    </w:p>
    <w:sectPr>
      <w:footerReference w:type="default" r:id="rId4"/>
      <w:footerReference w:type="first" r:id="rId5"/>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spacing w:lineRule="exact" w:line="240"/>
      <w:rPr>
        <w:rFonts w:ascii="Times New Roman" w:hAnsi="Times New Roman" w:cs="Times New Roman"/>
      </w:rPr>
    </w:pPr>
    <w:r>
      <w:rPr>
        <w:rFonts w:cs="Times New Roman" w:ascii="Times New Roman" w:hAnsi="Times New Roman"/>
      </w:rPr>
    </w:r>
  </w:p>
  <w:p>
    <w:pPr>
      <w:pStyle w:val="Header"/>
      <w:tabs>
        <w:tab w:val="clear" w:pos="4320"/>
        <w:tab w:val="clear" w:pos="8640"/>
      </w:tabs>
      <w:ind w:end="360"/>
      <w:rPr>
        <w:rFonts w:ascii="Times New Roman" w:hAnsi="Times New Roman" w:cs="Times New Roman"/>
      </w:rPr>
    </w:pPr>
    <w:r>
      <w:rPr>
        <w:rFonts w:cs="Times New Roman" w:ascii="Times New Roman" w:hAnsi="Times New Roman"/>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Normal"/>
                            <w:jc w:val="center"/>
                            <w:rPr>
                              <w:rFonts w:ascii="Times New Roman" w:hAnsi="Times New Roman" w:cs="Times New Roman"/>
                              <w:sz w:val="20"/>
                            </w:rPr>
                          </w:pP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6</w:t>
                          </w:r>
                          <w:r>
                            <w:rP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Normal"/>
                      <w:jc w:val="center"/>
                      <w:rPr>
                        <w:rFonts w:ascii="Times New Roman" w:hAnsi="Times New Roman" w:cs="Times New Roman"/>
                        <w:sz w:val="20"/>
                      </w:rPr>
                    </w:pP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6</w:t>
                    </w:r>
                    <w:r>
                      <w:rPr>
                        <w:sz w:val="20"/>
                        <w:rFonts w:cs="Times New Roman" w:ascii="Times New Roman" w:hAnsi="Times New Roman"/>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spacing w:lineRule="exact" w:line="240"/>
      <w:rPr>
        <w:rFonts w:ascii="Times New Roman" w:hAnsi="Times New Roman" w:cs="Times New Roman"/>
      </w:rPr>
    </w:pPr>
    <w:r>
      <w:rPr>
        <w:rFonts w:cs="Times New Roman" w:ascii="Times New Roman" w:hAnsi="Times New Roman"/>
      </w:rPr>
    </w:r>
  </w:p>
  <w:p>
    <w:pPr>
      <w:pStyle w:val="Header"/>
      <w:tabs>
        <w:tab w:val="clear" w:pos="4320"/>
        <w:tab w:val="clear" w:pos="8640"/>
      </w:tabs>
      <w:ind w:end="360"/>
      <w:rPr>
        <w:rFonts w:ascii="Times New Roman" w:hAnsi="Times New Roman" w:cs="Times New Roman"/>
      </w:rPr>
    </w:pPr>
    <w:r>
      <w:rPr>
        <w:rFonts w:cs="Times New Roman" w:ascii="Times New Roman" w:hAnsi="Times New Roman"/>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Normal"/>
                            <w:jc w:val="center"/>
                            <w:rPr>
                              <w:rFonts w:ascii="Times New Roman" w:hAnsi="Times New Roman" w:cs="Times New Roman"/>
                              <w:sz w:val="20"/>
                            </w:rPr>
                          </w:pP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8</w:t>
                          </w:r>
                          <w:r>
                            <w:rP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Normal"/>
                      <w:jc w:val="center"/>
                      <w:rPr>
                        <w:rFonts w:ascii="Times New Roman" w:hAnsi="Times New Roman" w:cs="Times New Roman"/>
                        <w:sz w:val="20"/>
                      </w:rPr>
                    </w:pP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8</w:t>
                    </w:r>
                    <w:r>
                      <w:rPr>
                        <w:sz w:val="20"/>
                        <w:rFonts w:cs="Times New Roman" w:ascii="Times New Roman" w:hAnsi="Times New Roman"/>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45"/>
        </w:tabs>
        <w:ind w:start="1845" w:hanging="360"/>
      </w:pPr>
      <w:rPr/>
    </w:lvl>
  </w:abstractNum>
  <w:abstractNum w:abstractNumId="3">
    <w:lvl w:ilvl="0">
      <w:start w:val="1"/>
      <w:numFmt w:val="upperLetter"/>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left" w:pos="-1080" w:leader="none"/>
        <w:tab w:val="left" w:pos="-720" w:leader="none"/>
        <w:tab w:val="left" w:pos="720" w:leader="none"/>
        <w:tab w:val="left" w:pos="2016" w:leader="none"/>
        <w:tab w:val="left" w:pos="2736" w:leader="none"/>
        <w:tab w:val="left" w:pos="3168" w:leader="none"/>
        <w:tab w:val="left" w:pos="4464" w:leader="none"/>
        <w:tab w:val="left" w:pos="5040" w:leader="none"/>
        <w:tab w:val="left" w:pos="6480" w:leader="none"/>
        <w:tab w:val="left" w:pos="7920" w:leader="none"/>
        <w:tab w:val="left" w:pos="9360" w:leader="none"/>
      </w:tabs>
      <w:jc w:val="both"/>
      <w:outlineLvl w:val="0"/>
    </w:pPr>
    <w:rPr>
      <w:rFonts w:ascii="Times New Roman" w:hAnsi="Times New Roman" w:cs="Times New Roman"/>
      <w:b/>
      <w:sz w:val="20"/>
      <w:u w:val="single"/>
    </w:rPr>
  </w:style>
  <w:style w:type="paragraph" w:styleId="Heading2">
    <w:name w:val="heading 2"/>
    <w:basedOn w:val="Normal"/>
    <w:next w:val="Normal"/>
    <w:qFormat/>
    <w:pPr>
      <w:keepNext w:val="true"/>
      <w:widowControl/>
      <w:numPr>
        <w:ilvl w:val="1"/>
        <w:numId w:val="1"/>
      </w:numPr>
      <w:tabs>
        <w:tab w:val="left" w:pos="-1080" w:leader="none"/>
        <w:tab w:val="left" w:pos="-720" w:leader="none"/>
        <w:tab w:val="left" w:pos="720" w:leader="none"/>
        <w:tab w:val="left" w:pos="2016" w:leader="none"/>
        <w:tab w:val="left" w:pos="2736" w:leader="none"/>
        <w:tab w:val="left" w:pos="3168" w:leader="none"/>
        <w:tab w:val="left" w:pos="4464" w:leader="none"/>
        <w:tab w:val="left" w:pos="5040" w:leader="none"/>
        <w:tab w:val="left" w:pos="6480" w:leader="none"/>
        <w:tab w:val="left" w:pos="7920" w:leader="none"/>
        <w:tab w:val="left" w:pos="9360" w:leader="none"/>
      </w:tabs>
      <w:jc w:val="both"/>
      <w:outlineLvl w:val="1"/>
    </w:pPr>
    <w:rPr>
      <w:rFonts w:ascii="Times New Roman" w:hAnsi="Times New Roman" w:cs="Times New Roman"/>
      <w:b/>
    </w:rPr>
  </w:style>
  <w:style w:type="paragraph" w:styleId="Heading3">
    <w:name w:val="heading 3"/>
    <w:basedOn w:val="Normal"/>
    <w:next w:val="Normal"/>
    <w:qFormat/>
    <w:pPr>
      <w:keepNext w:val="true"/>
      <w:widowControl/>
      <w:numPr>
        <w:ilvl w:val="2"/>
        <w:numId w:val="1"/>
      </w:numPr>
      <w:tabs>
        <w:tab w:val="clear" w:pos="720"/>
        <w:tab w:val="center" w:pos="4680" w:leader="none"/>
        <w:tab w:val="left" w:pos="5040" w:leader="none"/>
        <w:tab w:val="left" w:pos="6480" w:leader="none"/>
        <w:tab w:val="left" w:pos="7920" w:leader="none"/>
        <w:tab w:val="left" w:pos="9360" w:leader="none"/>
      </w:tabs>
      <w:jc w:val="center"/>
      <w:outlineLvl w:val="2"/>
    </w:pPr>
    <w:rPr>
      <w:rFonts w:ascii="Times New Roman" w:hAnsi="Times New Roman" w:cs="Times New Roman"/>
      <w:b/>
      <w:sz w:val="20"/>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WW8Num6z0">
    <w:name w:val="WW8Num6z0"/>
    <w:qFormat/>
    <w:rPr>
      <w:u w:val="singl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4z0">
    <w:name w:val="WW8Num14z0"/>
    <w:qFormat/>
    <w:rPr/>
  </w:style>
  <w:style w:type="character" w:styleId="WW8Num15z0">
    <w:name w:val="WW8Num15z0"/>
    <w:qFormat/>
    <w:rPr>
      <w:b/>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jc w:val="both"/>
    </w:pPr>
    <w:rPr>
      <w:rFonts w:ascii="Times New Roman" w:hAnsi="Times New Roman" w:cs="Times New Roman"/>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240"/>
      <w:ind w:hanging="1440" w:start="1440" w:end="150"/>
      <w:jc w:val="both"/>
    </w:pPr>
    <w:rPr>
      <w:rFonts w:ascii="Times New Roman" w:hAnsi="Times New Roman" w:cs="Times New Roman"/>
      <w:sz w:val="20"/>
    </w:rPr>
  </w:style>
  <w:style w:type="paragraph" w:styleId="BodyTextIndent">
    <w:name w:val="Body Text Indent"/>
    <w:basedOn w:val="Normal"/>
    <w:pPr>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1440" w:start="0" w:end="0"/>
      <w:jc w:val="both"/>
    </w:pPr>
    <w:rPr>
      <w:rFonts w:ascii="Times New Roman" w:hAnsi="Times New Roman" w:cs="Times New Roman"/>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exact" w:line="240"/>
      <w:ind w:firstLine="1080" w:start="0" w:end="150"/>
      <w:jc w:val="both"/>
    </w:pPr>
    <w:rPr>
      <w:rFonts w:ascii="Times New Roman" w:hAnsi="Times New Roman" w:cs="Times New Roman"/>
      <w:sz w:val="20"/>
    </w:rPr>
  </w:style>
  <w:style w:type="paragraph" w:styleId="BodyTextIndent3">
    <w:name w:val="Body Text Indent 3"/>
    <w:basedOn w:val="Normal"/>
    <w:qFormat/>
    <w:pPr>
      <w:widowControl/>
      <w:tabs>
        <w:tab w:val="left" w:pos="-1080" w:leader="none"/>
        <w:tab w:val="left" w:pos="-720" w:leader="none"/>
        <w:tab w:val="left" w:pos="720" w:leader="none"/>
        <w:tab w:val="left" w:pos="1080" w:leader="none"/>
        <w:tab w:val="left" w:pos="1440" w:leader="none"/>
        <w:tab w:val="left" w:pos="1800" w:leader="none"/>
        <w:tab w:val="left" w:pos="3168" w:leader="none"/>
        <w:tab w:val="left" w:pos="3456" w:leader="none"/>
        <w:tab w:val="left" w:pos="4464" w:leader="none"/>
        <w:tab w:val="left" w:pos="5040" w:leader="none"/>
        <w:tab w:val="left" w:pos="6480" w:leader="none"/>
        <w:tab w:val="left" w:pos="7920" w:leader="none"/>
        <w:tab w:val="left" w:pos="9360" w:leader="none"/>
      </w:tabs>
      <w:ind w:firstLine="1080" w:start="0" w:end="0"/>
      <w:jc w:val="both"/>
    </w:pPr>
    <w:rPr>
      <w:rFonts w:ascii="Times New Roman" w:hAnsi="Times New Roman" w:cs="Times New Roman"/>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2001-05-14T15:56:00Z</dcterms:created>
  <dc:creator>Kathy Pitt</dc:creator>
  <dc:description/>
  <dc:language>en-CA</dc:language>
  <cp:lastModifiedBy>John Ballentine</cp:lastModifiedBy>
  <cp:lastPrinted>2001-03-30T15:11:00Z</cp:lastPrinted>
  <dcterms:modified xsi:type="dcterms:W3CDTF">2001-05-14T16:02:00Z</dcterms:modified>
  <cp:revision>3</cp:revision>
  <dc:subject/>
  <dc:title>BLOCKBUSTER ENTERTAINMENT GROUP</dc:title>
</cp:coreProperties>
</file>