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i w:val="false"/>
          <w:i w:val="false"/>
          <w:iCs/>
          <w:sz w:val="40"/>
        </w:rPr>
      </w:pPr>
      <w:r>
        <w:rPr>
          <w:i w:val="false"/>
          <w:iCs/>
          <w:sz w:val="40"/>
        </w:rPr>
        <w:t>Enron Credit</w:t>
      </w:r>
    </w:p>
    <w:p>
      <w:pPr>
        <w:pStyle w:val="Heading1"/>
        <w:ind w:hanging="0" w:start="0"/>
        <w:rPr/>
      </w:pPr>
      <w:r>
        <w:rPr/>
        <w:t>Backgrounder</w:t>
      </w:r>
    </w:p>
    <w:p>
      <w:pPr>
        <w:pStyle w:val="Normal"/>
        <w:rPr/>
      </w:pPr>
      <w:r>
        <w:rPr/>
      </w:r>
    </w:p>
    <w:p>
      <w:pPr>
        <w:pStyle w:val="BodyText"/>
        <w:rPr>
          <w:b/>
          <w:bCs/>
          <w:sz w:val="26"/>
        </w:rPr>
      </w:pPr>
      <w:r>
        <w:rPr>
          <w:b/>
          <w:bCs/>
          <w:sz w:val="26"/>
        </w:rPr>
        <w:t>Enron Credit Overview</w:t>
      </w:r>
    </w:p>
    <w:p>
      <w:pPr>
        <w:pStyle w:val="Heading4"/>
        <w:ind w:hanging="0" w:start="0" w:end="0"/>
        <w:rPr>
          <w:b w:val="false"/>
          <w:bCs/>
          <w:sz w:val="26"/>
        </w:rPr>
      </w:pPr>
      <w:r>
        <w:rPr>
          <w:b w:val="false"/>
          <w:bCs/>
          <w:sz w:val="26"/>
        </w:rPr>
      </w:r>
    </w:p>
    <w:p>
      <w:pPr>
        <w:pStyle w:val="Heading4"/>
        <w:ind w:hanging="0" w:start="0" w:end="0"/>
        <w:rPr>
          <w:b w:val="false"/>
          <w:bCs/>
        </w:rPr>
      </w:pPr>
      <w:r>
        <w:rPr>
          <w:b w:val="false"/>
          <w:bCs/>
        </w:rPr>
        <w:t xml:space="preserve">Based in London, UK, Enron Credit allows businesses to evaluate, monitor and mitigate credit exposure through a variety of tools. Enron Credit is creating a more efficient credit market by helping to increase liquidity through standardization and transparency. </w:t>
      </w:r>
    </w:p>
    <w:p>
      <w:pPr>
        <w:pStyle w:val="Normal"/>
        <w:rPr>
          <w:b/>
          <w:bCs/>
          <w:sz w:val="22"/>
        </w:rPr>
      </w:pPr>
      <w:r>
        <w:rPr>
          <w:b/>
          <w:bCs/>
          <w:sz w:val="22"/>
        </w:rPr>
      </w:r>
    </w:p>
    <w:p>
      <w:pPr>
        <w:pStyle w:val="BodyText"/>
        <w:rPr>
          <w:sz w:val="22"/>
        </w:rPr>
      </w:pPr>
      <w:r>
        <w:rPr>
          <w:sz w:val="22"/>
        </w:rPr>
        <w:t>An evolutionary idea, Enron Credit was developed by Enron Corp. to help its own commercial traders manage the credit risk of business transactions in an accelerated online environment.  Credit was a logical market for Enron to enter because of its unparalleled core competency in risk management and recent success with the development of EnronOnline. EnronOnline is a commodities platform that completed more than 550,000 transactions with 1120 products in 13 currencies and surpassed $330 billion of notional value in 2000.  The need for real time credit prices has accelerated because of the Internet and Enron Credit is now providing its advanced, proven credit tools and bankruptcy swap products to traders and companies at large. Enron Credit is perfectly poised to lead the way to a more efficient credit market.</w:t>
      </w:r>
    </w:p>
    <w:p>
      <w:pPr>
        <w:pStyle w:val="BodyText"/>
        <w:rPr>
          <w:sz w:val="22"/>
        </w:rPr>
      </w:pPr>
      <w:r>
        <w:rPr>
          <w:sz w:val="22"/>
        </w:rPr>
      </w:r>
    </w:p>
    <w:p>
      <w:pPr>
        <w:pStyle w:val="Heading4"/>
        <w:ind w:hanging="0" w:start="0" w:end="0"/>
        <w:rPr>
          <w:b w:val="false"/>
          <w:bCs/>
        </w:rPr>
      </w:pPr>
      <w:r>
        <w:rPr>
          <w:b w:val="false"/>
          <w:bCs/>
        </w:rPr>
        <w:t xml:space="preserve">Enron Credit understands the technology and financial concerns common in the credit market. They are committed to the following principles: credit has a price, credit exposures can be tracked in real time and credit exposures can be quickly hedged. </w:t>
      </w:r>
    </w:p>
    <w:p>
      <w:pPr>
        <w:pStyle w:val="BodyText2"/>
        <w:rPr>
          <w:b/>
          <w:bCs/>
        </w:rPr>
      </w:pPr>
      <w:r>
        <w:rPr>
          <w:b/>
          <w:bCs/>
        </w:rPr>
      </w:r>
    </w:p>
    <w:p>
      <w:pPr>
        <w:pStyle w:val="BodyText2"/>
        <w:rPr>
          <w:sz w:val="26"/>
        </w:rPr>
      </w:pPr>
      <w:r>
        <w:rPr>
          <w:b/>
          <w:bCs/>
          <w:sz w:val="26"/>
        </w:rPr>
        <w:t>Enron Credit Products and Services</w:t>
      </w:r>
    </w:p>
    <w:p>
      <w:pPr>
        <w:pStyle w:val="BodyTextIndent3"/>
        <w:ind w:hanging="0" w:start="0" w:end="0"/>
        <w:rPr>
          <w:sz w:val="22"/>
        </w:rPr>
      </w:pPr>
      <w:r>
        <w:rPr>
          <w:sz w:val="22"/>
        </w:rPr>
        <w:t xml:space="preserve"> </w:t>
      </w:r>
    </w:p>
    <w:p>
      <w:pPr>
        <w:pStyle w:val="NormalWeb"/>
        <w:spacing w:before="0" w:after="0"/>
        <w:ind w:start="720" w:end="0"/>
        <w:rPr>
          <w:rFonts w:ascii="Times New Roman" w:hAnsi="Times New Roman" w:cs="Times New Roman"/>
        </w:rPr>
      </w:pPr>
      <w:r>
        <w:rPr>
          <w:rFonts w:cs="Times New Roman" w:ascii="Times New Roman" w:hAnsi="Times New Roman"/>
          <w:b/>
          <w:bCs/>
          <w:sz w:val="22"/>
          <w:szCs w:val="18"/>
        </w:rPr>
        <w:t>Information Services (link to ECC)</w:t>
      </w:r>
      <w:r>
        <w:rPr>
          <w:rFonts w:cs="Times New Roman" w:ascii="Times New Roman" w:hAnsi="Times New Roman"/>
          <w:sz w:val="22"/>
          <w:szCs w:val="18"/>
        </w:rPr>
        <w:t xml:space="preserve"> - As a registered user of Enron Credit, you can access credit information on thousands of companies worldwide. The site includes the Enron Cost of Credit (ECC) listings for more than 10,000 companies, as well as estimated recovery rates and probabilities of bankruptcy. Users also have the ability to receive daily or weekly data feeds that deliver customized Risk Sheets to the users desktop.</w:t>
      </w:r>
    </w:p>
    <w:p>
      <w:pPr>
        <w:pStyle w:val="BodyTextIndent3"/>
        <w:ind w:hanging="0" w:start="0" w:end="0"/>
        <w:rPr>
          <w:rFonts w:ascii="Times New Roman" w:hAnsi="Times New Roman" w:cs="Times New Roman"/>
          <w:sz w:val="22"/>
          <w:szCs w:val="18"/>
        </w:rPr>
      </w:pPr>
      <w:r>
        <w:rPr>
          <w:rFonts w:cs="Times New Roman"/>
          <w:sz w:val="22"/>
          <w:szCs w:val="18"/>
        </w:rPr>
      </w:r>
    </w:p>
    <w:p>
      <w:pPr>
        <w:pStyle w:val="BodyText"/>
        <w:ind w:start="720" w:end="0"/>
        <w:rPr/>
      </w:pPr>
      <w:r>
        <w:rPr>
          <w:b/>
          <w:bCs/>
          <w:sz w:val="22"/>
          <w:szCs w:val="18"/>
        </w:rPr>
        <w:t>Risk Mitigation Services (link to Risk Mitigation)</w:t>
      </w:r>
      <w:r>
        <w:rPr>
          <w:sz w:val="22"/>
          <w:szCs w:val="18"/>
        </w:rPr>
        <w:t xml:space="preserve"> - </w:t>
      </w:r>
      <w:r>
        <w:rPr>
          <w:sz w:val="22"/>
        </w:rPr>
        <w:t>Enron Credit is creating a market in bankruptcy swaps to allow companies to hedge against credit risk.</w:t>
      </w:r>
    </w:p>
    <w:p>
      <w:pPr>
        <w:pStyle w:val="BodyTextIndent3"/>
        <w:ind w:hanging="0" w:start="720" w:end="0"/>
        <w:rPr>
          <w:sz w:val="22"/>
        </w:rPr>
      </w:pPr>
      <w:r>
        <w:rPr>
          <w:sz w:val="22"/>
          <w:szCs w:val="18"/>
        </w:rPr>
        <w:t>Buy and sell credit protection to dynamically hedge credit risk.</w:t>
      </w:r>
    </w:p>
    <w:p>
      <w:pPr>
        <w:pStyle w:val="BodyTextIndent3"/>
        <w:ind w:hanging="0" w:start="720" w:end="0"/>
        <w:rPr>
          <w:sz w:val="22"/>
        </w:rPr>
      </w:pPr>
      <w:r>
        <w:rPr>
          <w:sz w:val="22"/>
        </w:rPr>
      </w:r>
    </w:p>
    <w:p>
      <w:pPr>
        <w:pStyle w:val="BodyTextIndent3"/>
        <w:ind w:hanging="0" w:start="720" w:end="0"/>
        <w:rPr>
          <w:sz w:val="22"/>
        </w:rPr>
      </w:pPr>
      <w:r>
        <w:rPr>
          <w:sz w:val="22"/>
        </w:rPr>
      </w:r>
    </w:p>
    <w:p>
      <w:pPr>
        <w:pStyle w:val="BodyText"/>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8"/>
    </w:rPr>
  </w:style>
  <w:style w:type="paragraph" w:styleId="Heading3">
    <w:name w:val="heading 3"/>
    <w:basedOn w:val="Normal"/>
    <w:next w:val="Normal"/>
    <w:qFormat/>
    <w:pPr>
      <w:keepNext w:val="true"/>
      <w:numPr>
        <w:ilvl w:val="2"/>
        <w:numId w:val="1"/>
      </w:numPr>
      <w:jc w:val="center"/>
      <w:outlineLvl w:val="2"/>
    </w:pPr>
    <w:rPr>
      <w:b/>
      <w:i/>
      <w:szCs w:val="20"/>
    </w:rPr>
  </w:style>
  <w:style w:type="paragraph" w:styleId="Heading4">
    <w:name w:val="heading 4"/>
    <w:basedOn w:val="Normal"/>
    <w:next w:val="Normal"/>
    <w:qFormat/>
    <w:pPr>
      <w:keepNext w:val="true"/>
      <w:numPr>
        <w:ilvl w:val="3"/>
        <w:numId w:val="1"/>
      </w:numPr>
      <w:ind w:hanging="2160" w:start="2160" w:end="0"/>
      <w:outlineLvl w:val="3"/>
    </w:pPr>
    <w:rPr>
      <w:b/>
      <w:sz w:val="22"/>
      <w:szCs w:val="20"/>
    </w:rPr>
  </w:style>
  <w:style w:type="character" w:styleId="WW8Num1z3">
    <w:name w:val="WW8Num1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2"/>
    </w:rPr>
  </w:style>
  <w:style w:type="paragraph" w:styleId="BodyTextIndent3">
    <w:name w:val="Body Text Indent 3"/>
    <w:basedOn w:val="Normal"/>
    <w:qFormat/>
    <w:pPr>
      <w:ind w:hanging="1800" w:start="2160" w:end="0"/>
    </w:pPr>
    <w:rPr>
      <w:sz w:val="20"/>
      <w:szCs w:val="20"/>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BodyTextIndent">
    <w:name w:val="Body Text Indent"/>
    <w:basedOn w:val="Normal"/>
    <w:pPr>
      <w:spacing w:before="280" w:after="280"/>
      <w:ind w:hanging="0" w:start="36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2001-03-15T13:46:00Z</dcterms:created>
  <dc:creator>Middleberg </dc:creator>
  <dc:description/>
  <dc:language>en-CA</dc:language>
  <cp:lastModifiedBy>mphilip2</cp:lastModifiedBy>
  <cp:lastPrinted>2001-03-28T08:51:00Z</cp:lastPrinted>
  <dcterms:modified xsi:type="dcterms:W3CDTF">2001-03-28T15:44:00Z</dcterms:modified>
  <cp:revision>19</cp:revision>
  <dc:subject/>
  <dc:title>Enron Credit</dc:title>
</cp:coreProperties>
</file>