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40" w:after="60"/>
        <w:ind w:hanging="0" w:start="0"/>
        <w:rPr/>
      </w:pPr>
      <w:r>
        <w:rPr/>
        <w:t xml:space="preserve">Enron Corp and DID numbering. </w:t>
      </w:r>
    </w:p>
    <w:p>
      <w:pPr>
        <w:pStyle w:val="Heading1"/>
        <w:ind w:hanging="0" w:start="0"/>
        <w:rPr/>
      </w:pPr>
      <w:r>
        <w:rPr/>
      </w:r>
    </w:p>
    <w:p>
      <w:pPr>
        <w:pStyle w:val="Heading1"/>
        <w:ind w:hanging="0" w:start="0"/>
        <w:rPr/>
      </w:pPr>
      <w:r>
        <w:rPr/>
        <w:t xml:space="preserve">Introduction </w:t>
      </w:r>
    </w:p>
    <w:p>
      <w:pPr>
        <w:pStyle w:val="Normal"/>
        <w:rPr/>
      </w:pPr>
      <w:r>
        <w:rPr/>
        <w:t>Enron Houston has seen significant growth over the past few years, this has lead to an increase in the number of DID numbers required, these have been acquired in a non-uniform block.</w:t>
      </w:r>
    </w:p>
    <w:p>
      <w:pPr>
        <w:pStyle w:val="Normal"/>
        <w:rPr/>
      </w:pPr>
      <w:r>
        <w:rPr/>
        <w:t>The proposal is to assign a new uniform block of DID’s so that external callers have a single number range to call, instead of the current 853, 646 and 345 ranges.</w:t>
      </w:r>
    </w:p>
    <w:p>
      <w:pPr>
        <w:pStyle w:val="Normal"/>
        <w:rPr/>
      </w:pPr>
      <w:r>
        <w:rPr/>
      </w:r>
    </w:p>
    <w:p>
      <w:pPr>
        <w:pStyle w:val="Normal"/>
        <w:rPr/>
      </w:pPr>
      <w:r>
        <w:rPr/>
        <w:t>In the course of trying to locate a suitable range, we have also investigated the possibility of having a totally new area code to be allocated to Houston, 363 (ENE), we would then be able to select any suitable range within this area code.</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Heading2"/>
        <w:ind w:hanging="0" w:start="0"/>
        <w:rPr/>
      </w:pPr>
      <w:r>
        <w:rPr/>
        <w:t xml:space="preserve">Research </w:t>
      </w:r>
    </w:p>
    <w:p>
      <w:pPr>
        <w:pStyle w:val="Normal"/>
        <w:autoSpaceDE w:val="false"/>
        <w:spacing w:lineRule="atLeast" w:line="240"/>
        <w:rPr>
          <w:rFonts w:ascii="Arial" w:hAnsi="Arial" w:cs="Arial"/>
          <w:color w:val="000000"/>
          <w:sz w:val="20"/>
        </w:rPr>
      </w:pPr>
      <w:r>
        <w:rPr>
          <w:rFonts w:cs="Arial" w:ascii="Arial" w:hAnsi="Arial"/>
          <w:color w:val="000000"/>
          <w:sz w:val="20"/>
        </w:rPr>
        <w:t>We have been researching the possibility of obtaining the 363 Area Code for Enron's use.</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numPr>
          <w:ilvl w:val="0"/>
          <w:numId w:val="2"/>
        </w:numPr>
        <w:autoSpaceDE w:val="false"/>
        <w:spacing w:lineRule="atLeast" w:line="240"/>
        <w:rPr>
          <w:rFonts w:ascii="Arial" w:hAnsi="Arial" w:cs="Arial"/>
          <w:color w:val="000000"/>
          <w:sz w:val="20"/>
        </w:rPr>
      </w:pPr>
      <w:r>
        <w:rPr>
          <w:rFonts w:cs="Arial" w:ascii="Arial" w:hAnsi="Arial"/>
          <w:color w:val="000000"/>
          <w:sz w:val="20"/>
        </w:rPr>
        <w:t>Current 713, 281 and 832 Area Codes are expected to last through 3rd quarter 2002.</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numPr>
          <w:ilvl w:val="0"/>
          <w:numId w:val="2"/>
        </w:numPr>
        <w:autoSpaceDE w:val="false"/>
        <w:spacing w:lineRule="atLeast" w:line="240"/>
        <w:rPr>
          <w:rFonts w:ascii="Arial" w:hAnsi="Arial" w:cs="Arial"/>
          <w:color w:val="000000"/>
          <w:sz w:val="20"/>
        </w:rPr>
      </w:pPr>
      <w:r>
        <w:rPr>
          <w:rFonts w:cs="Arial" w:ascii="Arial" w:hAnsi="Arial"/>
          <w:color w:val="000000"/>
          <w:sz w:val="20"/>
        </w:rPr>
        <w:t>An active relief project is currently underway to meet the need for telephone numbers beyond 3rd quarter 2002.</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numPr>
          <w:ilvl w:val="0"/>
          <w:numId w:val="2"/>
        </w:numPr>
        <w:autoSpaceDE w:val="false"/>
        <w:spacing w:lineRule="atLeast" w:line="240"/>
        <w:rPr>
          <w:rFonts w:ascii="Arial" w:hAnsi="Arial" w:cs="Arial"/>
          <w:color w:val="000000"/>
          <w:sz w:val="20"/>
        </w:rPr>
      </w:pPr>
      <w:r>
        <w:rPr>
          <w:rFonts w:cs="Arial" w:ascii="Arial" w:hAnsi="Arial"/>
          <w:color w:val="000000"/>
          <w:sz w:val="20"/>
        </w:rPr>
        <w:t xml:space="preserve">Ron Conners of the North American Numbering Plan group, has indicated the 363 NPA is already reserved for a location, but he wouldn't tell me where.  However when I check the internet site that has planned NPAs not yet in service, 363 does </w:t>
      </w:r>
      <w:r>
        <w:rPr>
          <w:rFonts w:cs="Arial" w:ascii="Arial" w:hAnsi="Arial"/>
          <w:b/>
          <w:color w:val="000000"/>
          <w:sz w:val="20"/>
        </w:rPr>
        <w:t>NOT</w:t>
      </w:r>
      <w:r>
        <w:rPr>
          <w:rFonts w:cs="Arial" w:ascii="Arial" w:hAnsi="Arial"/>
          <w:color w:val="000000"/>
          <w:sz w:val="20"/>
        </w:rPr>
        <w:t xml:space="preserve"> show up there. This list of future NPAs is through March 2002. </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numPr>
          <w:ilvl w:val="0"/>
          <w:numId w:val="2"/>
        </w:numPr>
        <w:autoSpaceDE w:val="false"/>
        <w:spacing w:lineRule="atLeast" w:line="240"/>
        <w:rPr>
          <w:rFonts w:ascii="Arial" w:hAnsi="Arial" w:cs="Arial"/>
          <w:color w:val="000000"/>
          <w:sz w:val="20"/>
        </w:rPr>
      </w:pPr>
      <w:r>
        <w:rPr>
          <w:rFonts w:cs="Arial" w:ascii="Arial" w:hAnsi="Arial"/>
          <w:color w:val="000000"/>
          <w:sz w:val="20"/>
        </w:rPr>
        <w:t xml:space="preserve">IF 363 is really unassigned or not scheduled for use anytime in the next 24 months, can we obtain it or "TRADE" for it with the unknown NPA scheduled for the Houston Area, Fourth quarter 2002?  When I asked Ron Conners who we could talk to about this possibility, he suggested  the following two names. </w:t>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autoSpaceDE w:val="false"/>
        <w:spacing w:lineRule="atLeast" w:line="240"/>
        <w:rPr>
          <w:rFonts w:ascii="Symbol" w:hAnsi="Symbol" w:cs="Symbol"/>
          <w:color w:val="000000"/>
          <w:sz w:val="20"/>
        </w:rPr>
      </w:pPr>
      <w:r>
        <w:rPr>
          <w:rFonts w:cs="Symbol" w:ascii="Symbol" w:hAnsi="Symbol"/>
          <w:color w:val="000000"/>
          <w:sz w:val="20"/>
        </w:rPr>
      </w:r>
    </w:p>
    <w:p>
      <w:pPr>
        <w:pStyle w:val="Normal"/>
        <w:autoSpaceDE w:val="false"/>
        <w:spacing w:lineRule="atLeast" w:line="240"/>
        <w:rPr>
          <w:rFonts w:ascii="Arial" w:hAnsi="Arial" w:cs="Arial"/>
          <w:color w:val="000000"/>
          <w:sz w:val="20"/>
        </w:rPr>
      </w:pPr>
      <w:r>
        <w:rPr>
          <w:rFonts w:cs="Arial" w:ascii="Arial" w:hAnsi="Arial"/>
          <w:color w:val="000000"/>
          <w:sz w:val="20"/>
        </w:rPr>
      </w:r>
    </w:p>
    <w:p>
      <w:pPr>
        <w:pStyle w:val="Normal"/>
        <w:autoSpaceDE w:val="false"/>
        <w:spacing w:lineRule="atLeast" w:line="240"/>
        <w:rPr/>
      </w:pPr>
      <w:r>
        <w:rPr>
          <w:rFonts w:cs="Arial" w:ascii="Arial" w:hAnsi="Arial"/>
          <w:b/>
          <w:color w:val="000000"/>
          <w:sz w:val="20"/>
        </w:rPr>
        <w:t>Senior Level Contacts</w:t>
      </w:r>
      <w:r>
        <w:rPr>
          <w:rFonts w:cs="Arial" w:ascii="Arial" w:hAnsi="Arial"/>
          <w:color w:val="000000"/>
          <w:sz w:val="20"/>
        </w:rPr>
        <w:t xml:space="preserve"> </w:t>
        <w:tab/>
        <w:t xml:space="preserve">North American Numbering Planning are as follows;              </w:t>
      </w:r>
    </w:p>
    <w:p>
      <w:pPr>
        <w:pStyle w:val="Normal"/>
        <w:autoSpaceDE w:val="false"/>
        <w:spacing w:lineRule="atLeast" w:line="240"/>
        <w:rPr/>
      </w:pPr>
      <w:r>
        <w:rPr>
          <w:rFonts w:eastAsia="Arial" w:cs="Arial" w:ascii="Arial" w:hAnsi="Arial"/>
          <w:color w:val="000000"/>
          <w:sz w:val="20"/>
        </w:rPr>
        <w:t xml:space="preserve">                                              </w:t>
      </w:r>
      <w:r>
        <w:rPr>
          <w:rFonts w:cs="Arial" w:ascii="Arial" w:hAnsi="Arial"/>
          <w:b/>
          <w:color w:val="000000"/>
          <w:sz w:val="20"/>
        </w:rPr>
        <w:t>Mr. Jeffery Ganek</w:t>
      </w:r>
      <w:r>
        <w:rPr>
          <w:rFonts w:cs="Arial" w:ascii="Arial" w:hAnsi="Arial"/>
          <w:color w:val="000000"/>
          <w:sz w:val="20"/>
        </w:rPr>
        <w:t xml:space="preserve">                                          </w:t>
      </w:r>
      <w:r>
        <w:rPr>
          <w:rFonts w:cs="Arial" w:ascii="Arial" w:hAnsi="Arial"/>
          <w:b/>
          <w:color w:val="000000"/>
          <w:sz w:val="20"/>
        </w:rPr>
        <w:t xml:space="preserve">Mr. Joseph F. Franlin, </w:t>
      </w:r>
      <w:r>
        <w:rPr>
          <w:rFonts w:cs="Arial" w:ascii="Arial" w:hAnsi="Arial"/>
          <w:color w:val="000000"/>
          <w:sz w:val="20"/>
        </w:rPr>
        <w:t xml:space="preserve">            </w:t>
      </w:r>
    </w:p>
    <w:p>
      <w:pPr>
        <w:pStyle w:val="Normal"/>
        <w:autoSpaceDE w:val="false"/>
        <w:spacing w:lineRule="atLeast" w:line="240"/>
        <w:rPr/>
      </w:pPr>
      <w:r>
        <w:rPr>
          <w:rFonts w:eastAsia="Arial" w:cs="Arial" w:ascii="Arial" w:hAnsi="Arial"/>
          <w:color w:val="000000"/>
          <w:sz w:val="20"/>
        </w:rPr>
        <w:t xml:space="preserve">                                              </w:t>
      </w:r>
      <w:r>
        <w:rPr>
          <w:rFonts w:cs="Arial" w:ascii="Arial" w:hAnsi="Arial"/>
          <w:b/>
          <w:color w:val="000000"/>
          <w:sz w:val="20"/>
        </w:rPr>
        <w:t>Chairman and CEO</w:t>
      </w:r>
      <w:r>
        <w:rPr>
          <w:rFonts w:cs="Arial" w:ascii="Arial" w:hAnsi="Arial"/>
          <w:color w:val="000000"/>
          <w:sz w:val="20"/>
        </w:rPr>
        <w:t xml:space="preserve">                                        </w:t>
      </w:r>
      <w:r>
        <w:rPr>
          <w:rFonts w:cs="Arial" w:ascii="Arial" w:hAnsi="Arial"/>
          <w:b/>
          <w:color w:val="000000"/>
          <w:sz w:val="20"/>
        </w:rPr>
        <w:t>Senior Vice President,</w:t>
      </w:r>
      <w:r>
        <w:rPr>
          <w:rFonts w:cs="Arial" w:ascii="Arial" w:hAnsi="Arial"/>
          <w:color w:val="000000"/>
          <w:sz w:val="20"/>
        </w:rPr>
        <w:t xml:space="preserve"> </w:t>
      </w:r>
    </w:p>
    <w:p>
      <w:pPr>
        <w:pStyle w:val="Normal"/>
        <w:autoSpaceDE w:val="false"/>
        <w:spacing w:lineRule="atLeast" w:line="240"/>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202 533-2700                                                  202 533-2640</w:t>
      </w:r>
    </w:p>
    <w:p>
      <w:pPr>
        <w:pStyle w:val="Normal"/>
        <w:autoSpaceDE w:val="false"/>
        <w:spacing w:lineRule="atLeast" w:line="240"/>
        <w:rPr>
          <w:rFonts w:ascii="Arial" w:hAnsi="Arial" w:cs="Arial"/>
          <w:b/>
          <w:color w:val="000000"/>
          <w:sz w:val="20"/>
        </w:rPr>
      </w:pPr>
      <w:r>
        <w:rPr>
          <w:rFonts w:cs="Arial" w:ascii="Arial" w:hAnsi="Arial"/>
          <w:b/>
          <w:color w:val="000000"/>
          <w:sz w:val="20"/>
        </w:rPr>
      </w:r>
    </w:p>
    <w:p>
      <w:pPr>
        <w:pStyle w:val="Normal"/>
        <w:rPr>
          <w:rFonts w:ascii="Arial" w:hAnsi="Arial" w:cs="Arial"/>
          <w:color w:val="000000"/>
          <w:sz w:val="20"/>
        </w:rPr>
      </w:pPr>
      <w:r>
        <w:rPr>
          <w:rFonts w:cs="Arial" w:ascii="Arial" w:hAnsi="Arial"/>
          <w:color w:val="000000"/>
          <w:sz w:val="20"/>
        </w:rPr>
      </w:r>
    </w:p>
    <w:p>
      <w:pPr>
        <w:pStyle w:val="Normal"/>
        <w:rPr/>
      </w:pP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Tms Rmn;Times New Roman" w:hAnsi="Tms Rmn;Times New Roman" w:cs="Tms Rmn;Times New Roman"/>
      <w:b/>
      <w:bCs/>
      <w:sz w:val="20"/>
    </w:rPr>
  </w:style>
  <w:style w:type="paragraph" w:styleId="Heading2">
    <w:name w:val="heading 2"/>
    <w:basedOn w:val="Normal"/>
    <w:next w:val="Normal"/>
    <w:qFormat/>
    <w:pPr>
      <w:keepNext w:val="true"/>
      <w:numPr>
        <w:ilvl w:val="1"/>
        <w:numId w:val="1"/>
      </w:numPr>
      <w:autoSpaceDE w:val="false"/>
      <w:spacing w:lineRule="atLeast" w:line="240"/>
      <w:outlineLvl w:val="1"/>
    </w:pPr>
    <w:rPr>
      <w:rFonts w:ascii="Arial" w:hAnsi="Arial" w:cs="Arial"/>
      <w:b/>
      <w:bCs/>
      <w:color w:val="000000"/>
      <w:sz w:val="20"/>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2001-02-08T13:12:00Z</dcterms:created>
  <dc:creator>TALVARAD</dc:creator>
  <dc:description/>
  <dc:language>en-CA</dc:language>
  <cp:lastModifiedBy>mbucknel</cp:lastModifiedBy>
  <dcterms:modified xsi:type="dcterms:W3CDTF">2001-02-08T13:12:00Z</dcterms:modified>
  <cp:revision>2</cp:revision>
  <dc:subject/>
  <dc:title>Enron Corp and DID numbering</dc:title>
</cp:coreProperties>
</file>