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rPr>
      </w:pPr>
      <w:r>
        <w:rPr>
          <w:sz w:val="24"/>
        </w:rPr>
      </w:r>
    </w:p>
    <w:p>
      <w:pPr>
        <w:pStyle w:val="Heading2"/>
        <w:ind w:hanging="0" w:start="0"/>
        <w:rPr>
          <w:sz w:val="24"/>
        </w:rPr>
      </w:pPr>
      <w:r>
        <w:rPr>
          <w:sz w:val="24"/>
        </w:rPr>
      </w:r>
    </w:p>
    <w:p>
      <w:pPr>
        <w:pStyle w:val="Normal"/>
        <w:jc w:val="both"/>
        <w:rPr>
          <w:sz w:val="24"/>
        </w:rPr>
      </w:pPr>
      <w:r>
        <w:rPr>
          <w:sz w:val="24"/>
        </w:rPr>
      </w:r>
    </w:p>
    <w:p>
      <w:pPr>
        <w:pStyle w:val="Heading1"/>
        <w:ind w:hanging="0" w:start="0"/>
        <w:rPr/>
      </w:pPr>
      <w:r>
        <w:rPr/>
        <w:t>July 27, 2001</w:t>
      </w:r>
    </w:p>
    <w:p>
      <w:pPr>
        <w:pStyle w:val="Normal"/>
        <w:jc w:val="both"/>
        <w:rPr>
          <w:sz w:val="24"/>
        </w:rPr>
      </w:pPr>
      <w:r>
        <w:rPr>
          <w:sz w:val="24"/>
        </w:rPr>
      </w:r>
    </w:p>
    <w:p>
      <w:pPr>
        <w:pStyle w:val="Heading3"/>
        <w:ind w:hanging="0" w:start="0"/>
        <w:rPr/>
      </w:pPr>
      <w:r>
        <w:rPr/>
        <w:t>Enron Compression Services Company</w:t>
      </w:r>
    </w:p>
    <w:p>
      <w:pPr>
        <w:pStyle w:val="Normal"/>
        <w:rPr>
          <w:sz w:val="24"/>
        </w:rPr>
      </w:pPr>
      <w:r>
        <w:rPr>
          <w:sz w:val="24"/>
        </w:rPr>
        <w:t xml:space="preserve">1400 Smith Street </w:t>
      </w:r>
    </w:p>
    <w:p>
      <w:pPr>
        <w:pStyle w:val="Normal"/>
        <w:rPr>
          <w:sz w:val="24"/>
        </w:rPr>
      </w:pPr>
      <w:r>
        <w:rPr>
          <w:sz w:val="24"/>
        </w:rPr>
        <w:t>Houston, Texas  77002-7361</w:t>
      </w:r>
    </w:p>
    <w:p>
      <w:pPr>
        <w:pStyle w:val="Heading4"/>
        <w:ind w:hanging="0" w:start="0"/>
        <w:rPr/>
      </w:pPr>
      <w:r>
        <w:rPr/>
        <w:t>Att: Andrew Miles</w:t>
      </w:r>
    </w:p>
    <w:p>
      <w:pPr>
        <w:pStyle w:val="Normal"/>
        <w:jc w:val="both"/>
        <w:rPr>
          <w:sz w:val="24"/>
        </w:rPr>
      </w:pPr>
      <w:r>
        <w:rPr>
          <w:sz w:val="24"/>
        </w:rPr>
      </w:r>
    </w:p>
    <w:p>
      <w:pPr>
        <w:pStyle w:val="Normal"/>
        <w:jc w:val="both"/>
        <w:rPr>
          <w:sz w:val="24"/>
        </w:rPr>
      </w:pPr>
      <w:r>
        <w:rPr>
          <w:sz w:val="24"/>
        </w:rPr>
        <w:t>Re:  Confidentiality Agreement regarding a potential transaction involving the electrification of Bear Paw Energy, LLC’s compression facilities in the Powder River Basin located in the States of  Wyoming and Montana.</w:t>
      </w:r>
    </w:p>
    <w:p>
      <w:pPr>
        <w:pStyle w:val="Normal"/>
        <w:jc w:val="both"/>
        <w:rPr>
          <w:sz w:val="24"/>
        </w:rPr>
      </w:pPr>
      <w:r>
        <w:rPr>
          <w:sz w:val="24"/>
        </w:rPr>
      </w:r>
    </w:p>
    <w:p>
      <w:pPr>
        <w:pStyle w:val="Normal"/>
        <w:jc w:val="both"/>
        <w:rPr>
          <w:sz w:val="24"/>
        </w:rPr>
      </w:pPr>
      <w:r>
        <w:rPr>
          <w:sz w:val="24"/>
        </w:rPr>
        <w:t>Ladies and Gentlemen:</w:t>
      </w:r>
    </w:p>
    <w:p>
      <w:pPr>
        <w:pStyle w:val="Normal"/>
        <w:jc w:val="both"/>
        <w:rPr>
          <w:sz w:val="24"/>
        </w:rPr>
      </w:pPr>
      <w:r>
        <w:rPr>
          <w:sz w:val="24"/>
        </w:rPr>
      </w:r>
    </w:p>
    <w:p>
      <w:pPr>
        <w:pStyle w:val="Normal"/>
        <w:jc w:val="both"/>
        <w:rPr/>
      </w:pPr>
      <w:r>
        <w:rPr>
          <w:sz w:val="24"/>
        </w:rPr>
        <w:t>Enron Compression Services Company, a Delaware limited liability company (“</w:t>
      </w:r>
      <w:r>
        <w:rPr>
          <w:sz w:val="24"/>
          <w:u w:val="single"/>
        </w:rPr>
        <w:t>ECS</w:t>
      </w:r>
      <w:r>
        <w:rPr>
          <w:sz w:val="24"/>
        </w:rPr>
        <w:t>”), in consideration of the mutual benefits to be derived hereunder, is prepared to furnish to Bear Paw Energy, LLC, a Delaware limited liability company (herein “</w:t>
      </w:r>
      <w:r>
        <w:rPr>
          <w:sz w:val="24"/>
          <w:u w:val="single"/>
        </w:rPr>
        <w:t>BPE</w:t>
      </w:r>
      <w:r>
        <w:rPr>
          <w:sz w:val="24"/>
        </w:rPr>
        <w:t>”), certain confidential and proprietary information owned by it in furtherance of a potential transaction involving the electrification of Bear Paw Energy, LLC’s compression facilities in the Powder River Basin located in the States of Wyoming and Montana</w:t>
      </w:r>
      <w:r>
        <w:rPr>
          <w:b/>
          <w:bCs/>
          <w:sz w:val="24"/>
        </w:rPr>
        <w:t xml:space="preserve"> </w:t>
      </w:r>
      <w:r>
        <w:rPr>
          <w:sz w:val="24"/>
        </w:rPr>
        <w:t>(the “</w:t>
      </w:r>
      <w:r>
        <w:rPr>
          <w:sz w:val="24"/>
          <w:u w:val="single"/>
        </w:rPr>
        <w:t>Potential Transaction</w:t>
      </w:r>
      <w:r>
        <w:rPr>
          <w:sz w:val="24"/>
        </w:rPr>
        <w:t>”).  For the purposes of this Agreement, “confidential and proprietary information”: means all information in whatever form transmitted (whether orally, in writing or in other tangible form), including all specifications, drawings, sketches, models, samples, reports, plans, forecasts, current or historical data, computer programs or documentation and all other technical, financial or business data, relating to past, present or future business affairs, including without limitation, research or development plans, operations or systems, of a Party or another party whose information such Party has in its possession under obligations of confidentiality.  Any confidential and proprietary information so furnished by ECS in respect thereof is referred to in this Agreement as the “</w:t>
      </w:r>
      <w:r>
        <w:rPr>
          <w:sz w:val="24"/>
          <w:u w:val="single"/>
        </w:rPr>
        <w:t>ECS Confidential Information</w:t>
      </w:r>
      <w:r>
        <w:rPr>
          <w:sz w:val="24"/>
        </w:rPr>
        <w:t>.”  Notwithstanding the foregoing, the term ECS Confidential Information shall not include any of the foregoing information (i) as may become generally available to the public, or (ii) known to BPE prior to the time of disclosure to BPE by ECS or acquired from a source other than ECS that was not prohibited from making such disclosure.  The ECS Confidential Information may be disclosed by BPE if required to be disclosed by BPE pursuant to any law, rule, or regulation or pursuant to a valid order from a court or other governmental body.  If a valid order from a court or other governmental body is to be issued requiring BPE to disclose any of the ECS Confidential Information, BPE shall provide ECS reasonable notice of the pendency thereof, and ECS may seek a protective order requiring that the information disclosed be used only for the purposes for which the order is issued; provided, if ECS is determined to lack standing to seek such a protective order, BPE shall use its reasonable efforts to obtain same.  All ECS Confidential Information which is disclosed by ECS to BPE under this Agreement (including, without limitation, documents, writings, designs, drawings, specifications and information incorporated in computer software or held in electronic storage media) shall be and remain property of ECS.  The ECS Confidential Information is voluntarily offered and submitted by ECS to BPE. ECS does not warrant or represent that the ECS Confidential Information is accurate or complete and it is furnished hereunder on an “as is” basis without any expressed or implied warranties.  Any reliance thereon shall be in the sole discretion and judgment of BPE.</w:t>
      </w:r>
    </w:p>
    <w:p>
      <w:pPr>
        <w:pStyle w:val="Normal"/>
        <w:jc w:val="both"/>
        <w:rPr>
          <w:sz w:val="24"/>
        </w:rPr>
      </w:pPr>
      <w:r>
        <w:rPr>
          <w:sz w:val="24"/>
        </w:rPr>
      </w:r>
    </w:p>
    <w:p>
      <w:pPr>
        <w:pStyle w:val="Normal"/>
        <w:jc w:val="both"/>
        <w:rPr/>
      </w:pPr>
      <w:r>
        <w:rPr>
          <w:sz w:val="24"/>
        </w:rPr>
        <w:tab/>
        <w:t>BPE, in consideration of the mutual benefits to be derived hereunder, is prepared to furnish to ECS certain confidential and proprietary information owned by it in furtherance of the Potential Transaction.  Any confidential and proprietary information so furnished by BPE and any information revealing the existence of discussions among BPE and ECS in respect thereof is referred to in this Agreement as the “</w:t>
      </w:r>
      <w:r>
        <w:rPr>
          <w:sz w:val="24"/>
          <w:u w:val="single"/>
        </w:rPr>
        <w:t>BPE Confidential Information</w:t>
      </w:r>
      <w:r>
        <w:rPr>
          <w:sz w:val="24"/>
        </w:rPr>
        <w:t>.”  Notwithstanding the foregoing, the term BPE Confidential Information shall not include any of the foregoing information (i) as may become generally available to the public, or (ii) known to ECS prior to the time of disclosure to ECS by BPE or acquired from a source other than BPE that was not prohibited from making such disclosure.  BPE Confidential Information may be disclosed by ECS if required to be disclosed by ECS pursuant to any law, rule or regulation or pursuant to a valid order of a court or other governmental body.  If a valid order from a court or other governmental body is to be issued requiring ECS to disclose any of the BPE Confidential Information, ECS shall provide BPE reasonable notice of the pendency thereof, and BPE may seek a protective order requiring that the information disclosed be used only for the purposes for which the order is issued; provided, if BPE is determined to lack standing to seek such a protective order, ECS shall use their reasonable efforts to obtain same.  All BPE Confidential Information which is disclosed by BPE to ECS under this Agreement (including, without limitation, documents, writings, designs, drawings, specifications and information incorporated in computer software or held in electronic storage media) shall be and remain property of BPE.  The BPE Confidential Information is voluntarily offered and submitted by BPE to ECS.  BPE does not warrant or represent that the BPE Confidential Information is accurate or complete and it is furnished hereunder on an “as is” basis without any expressed or implied warranties.  Any reliance thereof shall be in the sole discretion and judgment of ECS.</w:t>
      </w:r>
    </w:p>
    <w:p>
      <w:pPr>
        <w:pStyle w:val="Normal"/>
        <w:jc w:val="both"/>
        <w:rPr>
          <w:sz w:val="24"/>
        </w:rPr>
      </w:pPr>
      <w:r>
        <w:rPr>
          <w:sz w:val="24"/>
        </w:rPr>
      </w:r>
    </w:p>
    <w:p>
      <w:pPr>
        <w:pStyle w:val="Normal"/>
        <w:jc w:val="both"/>
        <w:rPr/>
      </w:pPr>
      <w:r>
        <w:rPr>
          <w:sz w:val="24"/>
        </w:rPr>
        <w:tab/>
        <w:t>In support of the foregoing and to enable BPE and ECS to evaluate, negotiate and consummate a Potential Transaction, and as a condition to furnishing the information as set forth above, BPE and ECS (each a “</w:t>
      </w:r>
      <w:r>
        <w:rPr>
          <w:sz w:val="24"/>
          <w:u w:val="single"/>
        </w:rPr>
        <w:t>Party</w:t>
      </w:r>
      <w:r>
        <w:rPr>
          <w:sz w:val="24"/>
        </w:rPr>
        <w:t>” and collectively, the “</w:t>
      </w:r>
      <w:r>
        <w:rPr>
          <w:sz w:val="24"/>
          <w:u w:val="single"/>
        </w:rPr>
        <w:t>Parties</w:t>
      </w:r>
      <w:r>
        <w:rPr>
          <w:sz w:val="24"/>
        </w:rPr>
        <w:t>”) agree as follows:</w:t>
      </w:r>
    </w:p>
    <w:p>
      <w:pPr>
        <w:pStyle w:val="Normal"/>
        <w:jc w:val="both"/>
        <w:rPr>
          <w:sz w:val="24"/>
        </w:rPr>
      </w:pPr>
      <w:r>
        <w:rPr>
          <w:sz w:val="24"/>
        </w:rPr>
      </w:r>
    </w:p>
    <w:p>
      <w:pPr>
        <w:pStyle w:val="Normal"/>
        <w:jc w:val="both"/>
        <w:rPr/>
      </w:pPr>
      <w:r>
        <w:rPr>
          <w:sz w:val="24"/>
        </w:rPr>
        <w:t>1.</w:t>
        <w:tab/>
      </w:r>
      <w:r>
        <w:rPr>
          <w:sz w:val="24"/>
          <w:u w:val="single"/>
        </w:rPr>
        <w:t>Negotiation of Transaction Obligations or Fees</w:t>
      </w:r>
      <w:r>
        <w:rPr>
          <w:sz w:val="24"/>
        </w:rPr>
        <w:t>.  Each of ECS and BPE does hereby acknowledge and agree that neither ECS nor BPE shall be obligated in any manner whatsoever to enter into any relationship or transaction of any kind whatsoever, including, without limitation, any joint venture, partnership or other joint business relationship, or the negotiation therefor, as a result of this Agreement or any of the matters herein contemplated.  Each of ECS and BPE will not claim or demand from the other, and there will arise no obligation to make payment for, any fee, commission or other kind of compensation in money, property or otherwise, now or at any time in the future, in connection with the ECS Confidential Information or the BPE Confidential Information, unless and until a definitive written agreement therefor is negotiated, authorized, executed and delivered.  The Parties acknowledge that there is now no understanding to negotiate, execute and delivery any such written agreement.</w:t>
      </w:r>
    </w:p>
    <w:p>
      <w:pPr>
        <w:pStyle w:val="Normal"/>
        <w:jc w:val="both"/>
        <w:rPr>
          <w:sz w:val="24"/>
        </w:rPr>
      </w:pPr>
      <w:r>
        <w:rPr>
          <w:sz w:val="24"/>
        </w:rPr>
      </w:r>
    </w:p>
    <w:p>
      <w:pPr>
        <w:pStyle w:val="Normal"/>
        <w:jc w:val="both"/>
        <w:rPr/>
      </w:pPr>
      <w:r>
        <w:rPr>
          <w:sz w:val="24"/>
        </w:rPr>
        <w:t>2.</w:t>
        <w:tab/>
      </w:r>
      <w:r>
        <w:rPr>
          <w:sz w:val="24"/>
          <w:u w:val="single"/>
        </w:rPr>
        <w:t>Representations and Warranties</w:t>
      </w:r>
      <w:r>
        <w:rPr>
          <w:sz w:val="24"/>
        </w:rPr>
        <w:t>.  ECS does hereby represent and warrant that it possesses all permits, licenses and similar authorizations, rights and powers with respect to the ECS Confidential Information to enable it to disclose the ECS Confidential Information in accordance with this Agreement. ECS shall pay, protect, indemnify and hold harmless BPE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BPE does hereby represent and warrant that it possesses all permits, licenses and similar authorizations, rights and powers with respect to the BPE Confidential Information to enable it to disclose the BPE Confidential Information in accordance with this Agreement.  BPE shall pay, protect, indemnify and hold harmless ECS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sz w:val="24"/>
          <w:u w:val="single"/>
        </w:rPr>
        <w:t>Claims</w:t>
      </w:r>
      <w:r>
        <w:rPr>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sz w:val="24"/>
        </w:rPr>
      </w:pPr>
      <w:r>
        <w:rPr>
          <w:sz w:val="24"/>
        </w:rPr>
      </w:r>
    </w:p>
    <w:p>
      <w:pPr>
        <w:pStyle w:val="Normal"/>
        <w:jc w:val="both"/>
        <w:rPr/>
      </w:pPr>
      <w:r>
        <w:rPr>
          <w:sz w:val="24"/>
        </w:rPr>
        <w:t>3.</w:t>
        <w:tab/>
      </w:r>
      <w:r>
        <w:rPr>
          <w:sz w:val="24"/>
          <w:u w:val="single"/>
        </w:rPr>
        <w:t>Confidentiality</w:t>
      </w:r>
      <w:r>
        <w:rPr>
          <w:sz w:val="24"/>
        </w:rPr>
        <w:t>.  BPE will not disclose to any person or entity, other than its Representatives (below defined) who have a need to know, the ECS Confidential Information furnished to BPE pursuant to this Agreement for the purposes of the Potential Transaction without the prior written consent of ECS.  BPE will not use the ECS Confidential Information for any purpose other than in connection with evaluation, negotiation and consummation of the Potential Transaction without the prior written consent of ECS. ECS will not disclose to any person or entity, other than its Representatives (below defined) who have a need to know, the BPE Confidential Information furnished to ECS pursuant to this Agreement for the purposes of the Potential Transaction without the prior written consent of BPE. ECS will not use the BPE Confidential Information for any purpose other than in connection with evaluation, negotiation and consummation of the Potential Transaction without the prior written consent of BPE.  Each of the Parties also agrees that prior to dissemination of the Confidential Information to any of its Representatives it will inform such persons of the confidential nature of such information and the requirement that it not be used other than in furtherance of the Potential Transaction.  “</w:t>
      </w:r>
      <w:r>
        <w:rPr>
          <w:sz w:val="24"/>
          <w:u w:val="single"/>
        </w:rPr>
        <w:t>Representatives</w:t>
      </w:r>
      <w:r>
        <w:rPr>
          <w:sz w:val="24"/>
        </w:rPr>
        <w:t>” shall mean any parent, subsidiary or affiliate of the subject entity, including, without limitation, any partnership, joint venture, corporation or limited liability company in which the subject entity owns an entity interest (and expressly including with regard to BPE, NBP Services Corp.), any lender of the subject entity or such lender's representative that may be involved with the Potential Transaction now or in the future, and any officer, director, employee or other representative of the subject entity or of any parent, subsidiary or affiliate of the subject entity, including, without limitation, attorneys, accountants and consultants.  For purposes hereof neither BPE or ECS shall be considered the affiliate of the other.</w:t>
      </w:r>
    </w:p>
    <w:p>
      <w:pPr>
        <w:pStyle w:val="Normal"/>
        <w:jc w:val="both"/>
        <w:rPr>
          <w:sz w:val="24"/>
        </w:rPr>
      </w:pPr>
      <w:r>
        <w:rPr>
          <w:sz w:val="24"/>
        </w:rPr>
      </w:r>
    </w:p>
    <w:p>
      <w:pPr>
        <w:pStyle w:val="Normal"/>
        <w:jc w:val="both"/>
        <w:rPr/>
      </w:pPr>
      <w:r>
        <w:rPr>
          <w:sz w:val="24"/>
        </w:rPr>
        <w:t>4.</w:t>
        <w:tab/>
      </w:r>
      <w:r>
        <w:rPr>
          <w:sz w:val="24"/>
          <w:u w:val="single"/>
        </w:rPr>
        <w:t>Treatment of Information</w:t>
      </w:r>
      <w:r>
        <w:rPr>
          <w:sz w:val="24"/>
        </w:rPr>
        <w:t>.  In the event that discussions concerning the Potential Transaction are terminated by either Party, all ECS Confidential Information provided to BPE and its Representatives that is written, including the portion that may be found in analyses, compilations, studies or other documents prepared by or for BPE other than computer back-up tapes, will be destroyed promptly upon ECS's request and no copies shall be retained by BPE or its Representatives.  BPE shall deliver to ECS a certificate that such destruction has taken place.  That portion of the ECS Confidential Information that is oral and the ECS Confidential Information that is located in computer back-up tapes, or not so requested to be destroyed, will be held by BPE and be kept confidential subject to the terms of this Agreement, or it will be destroyed.  The BPE Confidential Information that is written, including the portion that may be found in analyses, compilations, studies or other documents prepared by or for ECS other than computer back-up tapes, will be destroyed promptly upon BPE's request and no copies shall be retained by ECS or its Representatives. ECS shall deliver to BPE a certificate that such destruction has taken place.  That portion of the BPE Confidential Information that is oral and the BPE Confidential Information that is located in computer back-up tapes, or not so requested to be destroyed, will be held by ECS and be kept confidential subject to the terms of this Agreement, or it will be destroyed.</w:t>
      </w:r>
    </w:p>
    <w:p>
      <w:pPr>
        <w:pStyle w:val="Normal"/>
        <w:jc w:val="both"/>
        <w:rPr>
          <w:sz w:val="24"/>
        </w:rPr>
      </w:pPr>
      <w:r>
        <w:rPr>
          <w:sz w:val="24"/>
        </w:rPr>
      </w:r>
    </w:p>
    <w:p>
      <w:pPr>
        <w:pStyle w:val="Normal"/>
        <w:jc w:val="both"/>
        <w:rPr/>
      </w:pPr>
      <w:r>
        <w:rPr>
          <w:sz w:val="24"/>
        </w:rPr>
        <w:t>5.</w:t>
        <w:tab/>
      </w:r>
      <w:r>
        <w:rPr>
          <w:sz w:val="24"/>
          <w:u w:val="single"/>
        </w:rPr>
        <w:t>Remedies and Liability</w:t>
      </w:r>
      <w:r>
        <w:rPr>
          <w:sz w:val="24"/>
        </w:rPr>
        <w:t xml:space="preserve">.  ECS shall, in any event, be primarily responsible for a breach of this Agreement by ECS and its respective Representatives.  BPE shall, in any event, be primarily responsible for a breach of this Agreement by BPE and their respective Representatives.  Each Party shall be entitled to all remedies available to it at law and in equity; provided, </w:t>
      </w:r>
      <w:r>
        <w:rPr>
          <w:b/>
          <w:sz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sz w:val="24"/>
        </w:rPr>
        <w:t xml:space="preserve">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sz w:val="24"/>
        </w:rPr>
      </w:pPr>
      <w:r>
        <w:rPr>
          <w:sz w:val="24"/>
        </w:rPr>
      </w:r>
    </w:p>
    <w:p>
      <w:pPr>
        <w:pStyle w:val="Normal"/>
        <w:jc w:val="both"/>
        <w:rPr/>
      </w:pPr>
      <w:r>
        <w:rPr>
          <w:sz w:val="24"/>
        </w:rPr>
        <w:t>6.</w:t>
        <w:tab/>
      </w:r>
      <w:r>
        <w:rPr>
          <w:sz w:val="24"/>
          <w:u w:val="single"/>
        </w:rPr>
        <w:t>Right to Compete</w:t>
      </w:r>
      <w:r>
        <w:rPr>
          <w:sz w:val="24"/>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Accordingly, it is understood, agreed and acknowledged by the Parties that the Parties hereto, or any parent, affiliate, subsidiary or related entity of such Party, may now own or control, have access to, or may hereafter acquire businesses, facilities, contract rights or business development information made the subject matter of the ECS Confidential Information or the BPE Confidential Information.</w:t>
      </w:r>
    </w:p>
    <w:p>
      <w:pPr>
        <w:pStyle w:val="Normal"/>
        <w:jc w:val="both"/>
        <w:rPr>
          <w:sz w:val="24"/>
        </w:rPr>
      </w:pPr>
      <w:r>
        <w:rPr>
          <w:sz w:val="24"/>
        </w:rPr>
      </w:r>
    </w:p>
    <w:p>
      <w:pPr>
        <w:pStyle w:val="Normal"/>
        <w:jc w:val="both"/>
        <w:rPr/>
      </w:pPr>
      <w:r>
        <w:rPr>
          <w:sz w:val="24"/>
        </w:rPr>
        <w:t>7.</w:t>
        <w:tab/>
      </w:r>
      <w:r>
        <w:rPr>
          <w:sz w:val="24"/>
          <w:u w:val="single"/>
        </w:rPr>
        <w:t>Term</w:t>
      </w:r>
      <w:r>
        <w:rPr>
          <w:sz w:val="24"/>
        </w:rPr>
        <w:t>.  This Agreement shall terminate on the date two years from the date hereof.</w:t>
      </w:r>
    </w:p>
    <w:p>
      <w:pPr>
        <w:pStyle w:val="Normal"/>
        <w:jc w:val="both"/>
        <w:rPr>
          <w:sz w:val="24"/>
        </w:rPr>
      </w:pPr>
      <w:r>
        <w:rPr>
          <w:sz w:val="24"/>
        </w:rPr>
      </w:r>
    </w:p>
    <w:p>
      <w:pPr>
        <w:pStyle w:val="Normal"/>
        <w:jc w:val="both"/>
        <w:rPr/>
      </w:pPr>
      <w:r>
        <w:rPr>
          <w:sz w:val="24"/>
        </w:rPr>
        <w:t>8.</w:t>
        <w:tab/>
      </w:r>
      <w:r>
        <w:rPr>
          <w:sz w:val="24"/>
          <w:u w:val="single"/>
        </w:rPr>
        <w:t>Governing Law</w:t>
      </w:r>
      <w:r>
        <w:rPr>
          <w:sz w:val="24"/>
        </w:rPr>
        <w:t>.  THIS AGREEMENT AND THE RIGHTS AND DUTIES OF THE PARTIES ARISING OUT OF THIS AGREEMENT SHALL BE GOVERNED BYAND CONSTRUED, ENFORCED AND PERFORMED IN ACCORDANCE WITH THE LAWS OF THE STATE OF COLORACO, WITHOUT REGARD TO PRINCIPLES OF CONFLICTS OF LAW.  THE PARTIES AGREE THAT THIS AGREEMENT SHALL BE ACCEPTED AND FORMED IN THE STATE OF COLORADO.  Any dispute relating to this Agreement shall be resolved by binding, self-administered arbitration pursuant to the Commercial Arbitration Rules of the American Arbitration Association (“</w:t>
      </w:r>
      <w:r>
        <w:rPr>
          <w:sz w:val="24"/>
          <w:u w:val="single"/>
        </w:rPr>
        <w:t>AAA</w:t>
      </w:r>
      <w:r>
        <w:rPr>
          <w:sz w:val="24"/>
        </w:rPr>
        <w:t xml:space="preserve">”) and all such proceedings shall be subject to the Federal Arbitration Act.  Three arbitrators shall be selected under the expedited rules of the AAA.  Notwithstanding the arbitration of disputes provided for above, either Party may seek temporary injunctive relief pending the issuance of any arbitration decision. </w:t>
      </w:r>
    </w:p>
    <w:p>
      <w:pPr>
        <w:pStyle w:val="Normal"/>
        <w:jc w:val="both"/>
        <w:rPr>
          <w:sz w:val="24"/>
        </w:rPr>
      </w:pPr>
      <w:r>
        <w:rPr>
          <w:sz w:val="24"/>
        </w:rPr>
      </w:r>
    </w:p>
    <w:p>
      <w:pPr>
        <w:pStyle w:val="Normal"/>
        <w:jc w:val="both"/>
        <w:rPr/>
      </w:pPr>
      <w:r>
        <w:rPr>
          <w:sz w:val="24"/>
        </w:rPr>
        <w:t>9.</w:t>
        <w:tab/>
      </w:r>
      <w:r>
        <w:rPr>
          <w:sz w:val="24"/>
          <w:u w:val="single"/>
        </w:rPr>
        <w:t>Disclosure of Potential Transaction</w:t>
      </w:r>
      <w:r>
        <w:rPr>
          <w:sz w:val="24"/>
        </w:rPr>
        <w:t xml:space="preserve">.  Except to the extent required by law, neither Party shall disclose the existence or subject matter of the Potential Transaction without the express written consent of the other Party.  If a Party is under a legal requirement to disclose the terms of the Potential Transaction, it shall notify the other Party prior to such disclosure and provide the other Party with an opportunity to comment of the form of such disclosure.  </w:t>
      </w:r>
    </w:p>
    <w:p>
      <w:pPr>
        <w:pStyle w:val="Normal"/>
        <w:ind w:start="720" w:end="0"/>
        <w:jc w:val="both"/>
        <w:rPr>
          <w:sz w:val="24"/>
        </w:rPr>
      </w:pPr>
      <w:r>
        <w:rPr>
          <w:sz w:val="24"/>
        </w:rPr>
      </w:r>
    </w:p>
    <w:p>
      <w:pPr>
        <w:pStyle w:val="Normal"/>
        <w:jc w:val="both"/>
        <w:rPr/>
      </w:pPr>
      <w:r>
        <w:rPr>
          <w:sz w:val="24"/>
        </w:rPr>
        <w:t>10.</w:t>
        <w:tab/>
      </w:r>
      <w:r>
        <w:rPr>
          <w:sz w:val="24"/>
          <w:u w:val="single"/>
        </w:rPr>
        <w:t>Miscellaneous.</w:t>
      </w:r>
    </w:p>
    <w:p>
      <w:pPr>
        <w:pStyle w:val="Normal"/>
        <w:jc w:val="both"/>
        <w:rPr>
          <w:sz w:val="24"/>
          <w:u w:val="single"/>
        </w:rPr>
      </w:pPr>
      <w:r>
        <w:rPr>
          <w:sz w:val="24"/>
          <w:u w:val="single"/>
        </w:rPr>
      </w:r>
    </w:p>
    <w:p>
      <w:pPr>
        <w:pStyle w:val="Normal"/>
        <w:jc w:val="both"/>
        <w:rPr>
          <w:sz w:val="24"/>
        </w:rPr>
      </w:pPr>
      <w:r>
        <w:rPr>
          <w:sz w:val="24"/>
        </w:rPr>
        <w:t>a.</w:t>
        <w:tab/>
        <w:t xml:space="preserve">Nothing contained herein and no discussions relating to the Potential Transaction shall be construed to create a partnership, joint venture or any fiduciary relationship, nor any other implied rights or obligations, among the Parties.  The purpose of this Agreement and discussions relating to the Proposed Transaction is solely to facilitate the sharing of information and the protection of confidential information in order to facilitate discussion and enable each Party to evaluate the Potential Transaction.  </w:t>
      </w:r>
    </w:p>
    <w:p>
      <w:pPr>
        <w:pStyle w:val="Normal"/>
        <w:jc w:val="both"/>
        <w:rPr>
          <w:sz w:val="24"/>
        </w:rPr>
      </w:pPr>
      <w:r>
        <w:rPr>
          <w:sz w:val="24"/>
        </w:rPr>
      </w:r>
    </w:p>
    <w:p>
      <w:pPr>
        <w:pStyle w:val="Normal"/>
        <w:jc w:val="both"/>
        <w:rPr>
          <w:sz w:val="24"/>
        </w:rPr>
      </w:pPr>
      <w:r>
        <w:rPr>
          <w:sz w:val="24"/>
        </w:rPr>
        <w:t>b.</w:t>
        <w:tab/>
        <w:t>This Agreement (i) may be modified only in a writing signed by each of the Parties, (ii) sets forth the entire agreement of the Parties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sz w:val="24"/>
        </w:rPr>
      </w:pPr>
      <w:r>
        <w:rPr>
          <w:sz w:val="24"/>
        </w:rPr>
      </w:r>
    </w:p>
    <w:p>
      <w:pPr>
        <w:pStyle w:val="Normal"/>
        <w:jc w:val="both"/>
        <w:rPr>
          <w:sz w:val="24"/>
        </w:rPr>
      </w:pPr>
      <w:r>
        <w:rPr>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jc w:val="both"/>
        <w:rPr>
          <w:sz w:val="24"/>
        </w:rPr>
      </w:pPr>
      <w:r>
        <w:rPr>
          <w:sz w:val="24"/>
        </w:rPr>
      </w:r>
    </w:p>
    <w:p>
      <w:pPr>
        <w:pStyle w:val="Normal"/>
        <w:jc w:val="both"/>
        <w:rPr>
          <w:sz w:val="24"/>
        </w:rPr>
      </w:pPr>
      <w:r>
        <w:rPr>
          <w:sz w:val="24"/>
        </w:rPr>
        <w:t>d.</w:t>
        <w:tab/>
        <w:t xml:space="preserve">Each of the Parties has carefully read and does understand the effects of this Agreement, has utilized counsel in carefully reviewing and considering all the terms and provisions of this Agreement, and counsel for each has read and considered this Agreement and advised such Party concerning the legal implications of executing the same. </w:t>
      </w:r>
    </w:p>
    <w:p>
      <w:pPr>
        <w:pStyle w:val="Normal"/>
        <w:jc w:val="both"/>
        <w:rPr>
          <w:sz w:val="24"/>
        </w:rPr>
      </w:pPr>
      <w:r>
        <w:rPr>
          <w:sz w:val="24"/>
        </w:rPr>
      </w:r>
    </w:p>
    <w:p>
      <w:pPr>
        <w:pStyle w:val="Normal"/>
        <w:jc w:val="both"/>
        <w:rPr>
          <w:sz w:val="24"/>
        </w:rPr>
      </w:pPr>
      <w:r>
        <w:rPr>
          <w:sz w:val="24"/>
        </w:rPr>
        <w:t>e.</w:t>
        <w:tab/>
        <w:t>Neither Party's execution of this Agreement is based upon its reliance upon any representation, understanding or agreement not expressly set forth herein and neither Party has made any representation to the other Party concerning the matters contemplated hereby that are not expressly set forth herein.</w:t>
      </w:r>
    </w:p>
    <w:p>
      <w:pPr>
        <w:pStyle w:val="Normal"/>
        <w:jc w:val="both"/>
        <w:rPr>
          <w:sz w:val="24"/>
        </w:rPr>
      </w:pPr>
      <w:r>
        <w:rPr>
          <w:sz w:val="24"/>
        </w:rPr>
      </w:r>
    </w:p>
    <w:p>
      <w:pPr>
        <w:pStyle w:val="Normal"/>
        <w:jc w:val="both"/>
        <w:rPr>
          <w:sz w:val="24"/>
        </w:rPr>
      </w:pPr>
      <w:r>
        <w:rPr>
          <w:sz w:val="24"/>
        </w:rPr>
        <w:t>f.</w:t>
        <w:tab/>
        <w:t xml:space="preserve">Each Party has full and complete authorization and power to execute this Agreement and this Agreement is a valid, binding and enforceable obligation of each Party and does not violate any law, rule, regulation, contract or agreement applicable to or enforceable against such Party. </w:t>
      </w:r>
    </w:p>
    <w:p>
      <w:pPr>
        <w:pStyle w:val="Normal"/>
        <w:jc w:val="both"/>
        <w:rPr>
          <w:sz w:val="24"/>
        </w:rPr>
      </w:pPr>
      <w:r>
        <w:rPr>
          <w:sz w:val="24"/>
        </w:rPr>
      </w:r>
    </w:p>
    <w:p>
      <w:pPr>
        <w:pStyle w:val="Normal"/>
        <w:jc w:val="both"/>
        <w:rPr>
          <w:sz w:val="24"/>
        </w:rPr>
      </w:pPr>
      <w:r>
        <w:rPr>
          <w:sz w:val="24"/>
        </w:rPr>
        <w:t>g.</w:t>
        <w:tab/>
        <w:t xml:space="preserve">If any term, provision, covenant or condition of this Agreement is held by a court of competent jurisdiction to be invalid, void or unenforceable, the remainder of this Agreement shall remain in full force and effect and in no way shall be affected, impaired or invalidated.  </w:t>
      </w:r>
    </w:p>
    <w:p>
      <w:pPr>
        <w:pStyle w:val="Normal"/>
        <w:jc w:val="both"/>
        <w:rPr>
          <w:sz w:val="24"/>
        </w:rPr>
      </w:pPr>
      <w:r>
        <w:rPr>
          <w:sz w:val="24"/>
        </w:rPr>
      </w:r>
    </w:p>
    <w:p>
      <w:pPr>
        <w:pStyle w:val="Normal"/>
        <w:jc w:val="both"/>
        <w:rPr>
          <w:sz w:val="24"/>
        </w:rPr>
      </w:pPr>
      <w:r>
        <w:rPr>
          <w:sz w:val="24"/>
        </w:rPr>
        <w:t>h.</w:t>
        <w:tab/>
        <w:t>This Agreement shall not be assigned by either Party without the prior written consent of the other Party, which consent may be given or withheld in such Party's sole discretion.</w:t>
      </w:r>
    </w:p>
    <w:p>
      <w:pPr>
        <w:pStyle w:val="Normal"/>
        <w:jc w:val="both"/>
        <w:rPr>
          <w:sz w:val="24"/>
        </w:rPr>
      </w:pPr>
      <w:r>
        <w:rPr>
          <w:sz w:val="24"/>
        </w:rPr>
      </w:r>
    </w:p>
    <w:p>
      <w:pPr>
        <w:pStyle w:val="Normal"/>
        <w:jc w:val="both"/>
        <w:rPr>
          <w:sz w:val="24"/>
        </w:rPr>
      </w:pPr>
      <w:r>
        <w:rPr>
          <w:sz w:val="24"/>
        </w:rPr>
        <w:t>i.</w:t>
        <w:tab/>
        <w:t>This Agreement shall be binding upon the Parties and permitted assigns and may be executed in  multiple counterparts each of which when fully executed shall be deemed an original.</w:t>
      </w:r>
    </w:p>
    <w:p>
      <w:pPr>
        <w:pStyle w:val="Normal"/>
        <w:jc w:val="both"/>
        <w:rPr>
          <w:sz w:val="24"/>
        </w:rPr>
      </w:pPr>
      <w:r>
        <w:rPr>
          <w:sz w:val="24"/>
        </w:rPr>
      </w:r>
    </w:p>
    <w:p>
      <w:pPr>
        <w:pStyle w:val="Normal"/>
        <w:jc w:val="both"/>
        <w:rPr/>
      </w:pPr>
      <w:r>
        <w:rPr>
          <w:sz w:val="24"/>
        </w:rPr>
        <w:t>j.</w:t>
        <w:tab/>
        <w:t>The headings used herein are for convenience and reference purposes only.  Any original executed Agreement may be photocopied and stored on computer tapes and disks (the “</w:t>
      </w:r>
      <w:r>
        <w:rPr>
          <w:sz w:val="24"/>
          <w:u w:val="single"/>
        </w:rPr>
        <w:t>Imaged Agreement</w:t>
      </w:r>
      <w:r>
        <w:rPr>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sz w:val="24"/>
        </w:rPr>
      </w:pPr>
      <w:r>
        <w:rPr>
          <w:sz w:val="24"/>
        </w:rPr>
      </w:r>
    </w:p>
    <w:p>
      <w:pPr>
        <w:pStyle w:val="Normal"/>
        <w:jc w:val="both"/>
        <w:rPr>
          <w:sz w:val="24"/>
        </w:rPr>
      </w:pPr>
      <w:r>
        <w:rPr>
          <w:sz w:val="24"/>
        </w:rPr>
        <w:t>k.</w:t>
        <w:tab/>
        <w:t>All notices, including without limitation, consents and communications, made pursuant to this Agreement shall be made in writing to the address or facsimile below set forth.</w:t>
      </w:r>
    </w:p>
    <w:p>
      <w:pPr>
        <w:pStyle w:val="Normal"/>
        <w:jc w:val="both"/>
        <w:rPr>
          <w:sz w:val="24"/>
        </w:rPr>
      </w:pPr>
      <w:r>
        <w:rPr>
          <w:sz w:val="24"/>
        </w:rPr>
      </w:r>
    </w:p>
    <w:p>
      <w:pPr>
        <w:pStyle w:val="Normal"/>
        <w:jc w:val="both"/>
        <w:rPr>
          <w:sz w:val="24"/>
        </w:rPr>
      </w:pPr>
      <w:r>
        <w:rPr>
          <w:sz w:val="24"/>
        </w:rPr>
        <w:t>If to ECS:</w:t>
      </w:r>
    </w:p>
    <w:p>
      <w:pPr>
        <w:pStyle w:val="Normal"/>
        <w:jc w:val="both"/>
        <w:rPr>
          <w:sz w:val="24"/>
        </w:rPr>
      </w:pPr>
      <w:r>
        <w:rPr>
          <w:sz w:val="24"/>
        </w:rPr>
      </w:r>
    </w:p>
    <w:p>
      <w:pPr>
        <w:pStyle w:val="Normal"/>
        <w:jc w:val="both"/>
        <w:rPr>
          <w:sz w:val="24"/>
        </w:rPr>
      </w:pPr>
      <w:r>
        <w:rPr>
          <w:sz w:val="24"/>
        </w:rPr>
        <w:t>Enron Compression Services Company</w:t>
      </w:r>
    </w:p>
    <w:p>
      <w:pPr>
        <w:pStyle w:val="Normal"/>
        <w:jc w:val="both"/>
        <w:rPr>
          <w:sz w:val="24"/>
        </w:rPr>
      </w:pPr>
      <w:r>
        <w:rPr>
          <w:sz w:val="24"/>
        </w:rPr>
        <w:t>1400 Smith Street</w:t>
      </w:r>
    </w:p>
    <w:p>
      <w:pPr>
        <w:pStyle w:val="Normal"/>
        <w:jc w:val="both"/>
        <w:rPr>
          <w:sz w:val="24"/>
        </w:rPr>
      </w:pPr>
      <w:r>
        <w:rPr>
          <w:sz w:val="24"/>
        </w:rPr>
        <w:t>Houston, Texas  77002-7361</w:t>
      </w:r>
    </w:p>
    <w:p>
      <w:pPr>
        <w:pStyle w:val="Normal"/>
        <w:jc w:val="both"/>
        <w:rPr>
          <w:sz w:val="24"/>
        </w:rPr>
      </w:pPr>
      <w:r>
        <w:rPr>
          <w:sz w:val="24"/>
        </w:rPr>
        <w:t>Facsimile:</w:t>
      </w:r>
    </w:p>
    <w:p>
      <w:pPr>
        <w:pStyle w:val="Normal"/>
        <w:jc w:val="both"/>
        <w:rPr>
          <w:sz w:val="24"/>
        </w:rPr>
      </w:pPr>
      <w:r>
        <w:rPr>
          <w:sz w:val="24"/>
        </w:rPr>
        <w:t>Att:</w:t>
      </w:r>
    </w:p>
    <w:p>
      <w:pPr>
        <w:pStyle w:val="Normal"/>
        <w:jc w:val="both"/>
        <w:rPr>
          <w:sz w:val="24"/>
        </w:rPr>
      </w:pPr>
      <w:r>
        <w:rPr>
          <w:sz w:val="24"/>
        </w:rPr>
        <w:t>If to BPE:</w:t>
      </w:r>
    </w:p>
    <w:p>
      <w:pPr>
        <w:pStyle w:val="Normal"/>
        <w:jc w:val="both"/>
        <w:rPr>
          <w:sz w:val="24"/>
        </w:rPr>
      </w:pPr>
      <w:r>
        <w:rPr>
          <w:sz w:val="24"/>
        </w:rPr>
      </w:r>
    </w:p>
    <w:p>
      <w:pPr>
        <w:pStyle w:val="Normal"/>
        <w:jc w:val="both"/>
        <w:rPr>
          <w:sz w:val="24"/>
        </w:rPr>
      </w:pPr>
      <w:r>
        <w:rPr>
          <w:sz w:val="24"/>
        </w:rPr>
        <w:t>Bear Paw Energy, LLC</w:t>
      </w:r>
    </w:p>
    <w:p>
      <w:pPr>
        <w:pStyle w:val="Normal"/>
        <w:jc w:val="both"/>
        <w:rPr/>
      </w:pPr>
      <w:r>
        <w:rPr>
          <w:sz w:val="24"/>
        </w:rPr>
        <w:t>1400 16</w:t>
      </w:r>
      <w:r>
        <w:rPr>
          <w:sz w:val="24"/>
          <w:vertAlign w:val="superscript"/>
        </w:rPr>
        <w:t>th</w:t>
      </w:r>
      <w:r>
        <w:rPr>
          <w:sz w:val="24"/>
        </w:rPr>
        <w:t xml:space="preserve"> Street, Suite 310</w:t>
      </w:r>
    </w:p>
    <w:p>
      <w:pPr>
        <w:pStyle w:val="Normal"/>
        <w:jc w:val="both"/>
        <w:rPr>
          <w:sz w:val="24"/>
        </w:rPr>
      </w:pPr>
      <w:r>
        <w:rPr>
          <w:sz w:val="24"/>
        </w:rPr>
        <w:t>Denver, Colorado 80202</w:t>
      </w:r>
    </w:p>
    <w:p>
      <w:pPr>
        <w:pStyle w:val="Normal"/>
        <w:jc w:val="both"/>
        <w:rPr>
          <w:sz w:val="24"/>
        </w:rPr>
      </w:pPr>
      <w:r>
        <w:rPr>
          <w:sz w:val="24"/>
        </w:rPr>
        <w:t>Facsimile:  (720) 946-3710</w:t>
      </w:r>
    </w:p>
    <w:p>
      <w:pPr>
        <w:pStyle w:val="Normal"/>
        <w:jc w:val="both"/>
        <w:rPr>
          <w:sz w:val="24"/>
        </w:rPr>
      </w:pPr>
      <w:r>
        <w:rPr>
          <w:sz w:val="24"/>
        </w:rPr>
        <w:t>Attention: Charles Varnell</w:t>
      </w:r>
    </w:p>
    <w:p>
      <w:pPr>
        <w:pStyle w:val="Normal"/>
        <w:jc w:val="both"/>
        <w:rPr>
          <w:sz w:val="24"/>
        </w:rPr>
      </w:pPr>
      <w:r>
        <w:rPr>
          <w:sz w:val="24"/>
        </w:rPr>
      </w:r>
    </w:p>
    <w:p>
      <w:pPr>
        <w:pStyle w:val="Normal"/>
        <w:ind w:firstLine="720" w:end="0"/>
        <w:jc w:val="both"/>
        <w:rPr>
          <w:sz w:val="24"/>
        </w:rPr>
      </w:pPr>
      <w:r>
        <w:rPr>
          <w:sz w:val="24"/>
        </w:rPr>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jc w:val="both"/>
        <w:rPr>
          <w:sz w:val="24"/>
        </w:rPr>
      </w:pPr>
      <w:r>
        <w:rPr>
          <w:sz w:val="24"/>
        </w:rPr>
      </w:r>
    </w:p>
    <w:p>
      <w:pPr>
        <w:pStyle w:val="Normal"/>
        <w:ind w:firstLine="720" w:start="3600" w:end="0"/>
        <w:jc w:val="both"/>
        <w:rPr>
          <w:sz w:val="24"/>
        </w:rPr>
      </w:pPr>
      <w:r>
        <w:rPr>
          <w:sz w:val="24"/>
        </w:rPr>
        <w:t>Very truly yours,</w:t>
      </w:r>
    </w:p>
    <w:p>
      <w:pPr>
        <w:pStyle w:val="Normal"/>
        <w:jc w:val="both"/>
        <w:rPr>
          <w:sz w:val="24"/>
        </w:rPr>
      </w:pPr>
      <w:r>
        <w:rPr>
          <w:sz w:val="24"/>
        </w:rPr>
      </w:r>
    </w:p>
    <w:tbl>
      <w:tblPr>
        <w:tblW w:w="5940" w:type="dxa"/>
        <w:jc w:val="start"/>
        <w:tblInd w:w="4248" w:type="dxa"/>
        <w:tblLayout w:type="fixed"/>
        <w:tblCellMar>
          <w:top w:w="0" w:type="dxa"/>
          <w:start w:w="108" w:type="dxa"/>
          <w:bottom w:w="0" w:type="dxa"/>
          <w:end w:w="108" w:type="dxa"/>
        </w:tblCellMar>
      </w:tblPr>
      <w:tblGrid>
        <w:gridCol w:w="5940"/>
      </w:tblGrid>
      <w:tr>
        <w:trPr/>
        <w:tc>
          <w:tcPr>
            <w:tcW w:w="5940" w:type="dxa"/>
            <w:tcBorders/>
          </w:tcPr>
          <w:p>
            <w:pPr>
              <w:pStyle w:val="Normal"/>
              <w:jc w:val="both"/>
              <w:rPr>
                <w:sz w:val="24"/>
              </w:rPr>
            </w:pPr>
            <w:r>
              <w:rPr>
                <w:sz w:val="24"/>
              </w:rPr>
              <w:t>BEAR PAW ENERGY, LLC.</w:t>
            </w:r>
          </w:p>
        </w:tc>
      </w:tr>
      <w:tr>
        <w:trPr/>
        <w:tc>
          <w:tcPr>
            <w:tcW w:w="5940" w:type="dxa"/>
            <w:tcBorders/>
          </w:tcPr>
          <w:p>
            <w:pPr>
              <w:pStyle w:val="Normal"/>
              <w:snapToGrid w:val="false"/>
              <w:jc w:val="both"/>
              <w:rPr>
                <w:sz w:val="24"/>
              </w:rPr>
            </w:pPr>
            <w:r>
              <w:rPr>
                <w:sz w:val="24"/>
              </w:rPr>
            </w:r>
          </w:p>
        </w:tc>
      </w:tr>
      <w:tr>
        <w:trPr/>
        <w:tc>
          <w:tcPr>
            <w:tcW w:w="5940" w:type="dxa"/>
            <w:tcBorders/>
          </w:tcPr>
          <w:p>
            <w:pPr>
              <w:pStyle w:val="Normal"/>
              <w:snapToGrid w:val="false"/>
              <w:jc w:val="both"/>
              <w:rPr>
                <w:sz w:val="24"/>
              </w:rPr>
            </w:pPr>
            <w:r>
              <w:rPr>
                <w:sz w:val="24"/>
              </w:rPr>
            </w:r>
          </w:p>
        </w:tc>
      </w:tr>
      <w:tr>
        <w:trPr/>
        <w:tc>
          <w:tcPr>
            <w:tcW w:w="5940" w:type="dxa"/>
            <w:tcBorders/>
          </w:tcPr>
          <w:p>
            <w:pPr>
              <w:pStyle w:val="Normal"/>
              <w:jc w:val="both"/>
              <w:rPr>
                <w:sz w:val="24"/>
              </w:rPr>
            </w:pPr>
            <w:r>
              <w:rPr>
                <w:sz w:val="24"/>
              </w:rPr>
              <w:t>By:</w:t>
            </w:r>
            <w:r>
              <w:rPr>
                <w:sz w:val="24"/>
                <w:u w:val="single"/>
              </w:rPr>
              <w:tab/>
              <w:tab/>
              <w:tab/>
              <w:tab/>
              <w:tab/>
              <w:tab/>
            </w:r>
          </w:p>
        </w:tc>
      </w:tr>
      <w:tr>
        <w:trPr/>
        <w:tc>
          <w:tcPr>
            <w:tcW w:w="5940" w:type="dxa"/>
            <w:tcBorders/>
          </w:tcPr>
          <w:p>
            <w:pPr>
              <w:pStyle w:val="Normal"/>
              <w:jc w:val="both"/>
              <w:rPr>
                <w:sz w:val="24"/>
              </w:rPr>
            </w:pPr>
            <w:r>
              <w:rPr>
                <w:sz w:val="24"/>
              </w:rPr>
              <w:t>Title: Brian F. Bierbach</w:t>
            </w:r>
          </w:p>
        </w:tc>
      </w:tr>
      <w:tr>
        <w:trPr/>
        <w:tc>
          <w:tcPr>
            <w:tcW w:w="5940" w:type="dxa"/>
            <w:tcBorders/>
          </w:tcPr>
          <w:p>
            <w:pPr>
              <w:pStyle w:val="Normal"/>
              <w:jc w:val="both"/>
              <w:rPr>
                <w:sz w:val="24"/>
              </w:rPr>
            </w:pPr>
            <w:r>
              <w:rPr>
                <w:sz w:val="24"/>
              </w:rPr>
              <w:t>Title:  President</w:t>
            </w:r>
          </w:p>
        </w:tc>
      </w:tr>
    </w:tbl>
    <w:p>
      <w:pPr>
        <w:pStyle w:val="Normal"/>
        <w:jc w:val="both"/>
        <w:rPr>
          <w:sz w:val="24"/>
        </w:rPr>
      </w:pPr>
      <w:r>
        <w:rPr>
          <w:sz w:val="24"/>
        </w:rPr>
      </w:r>
    </w:p>
    <w:p>
      <w:pPr>
        <w:pStyle w:val="Normal"/>
        <w:jc w:val="both"/>
        <w:rPr>
          <w:sz w:val="24"/>
        </w:rPr>
      </w:pPr>
      <w:r>
        <w:rPr>
          <w:sz w:val="24"/>
        </w:rPr>
        <w:t>AGREED TO and accepted</w:t>
      </w:r>
    </w:p>
    <w:p>
      <w:pPr>
        <w:pStyle w:val="Normal"/>
        <w:jc w:val="both"/>
        <w:rPr>
          <w:sz w:val="24"/>
        </w:rPr>
      </w:pPr>
      <w:r>
        <w:rPr>
          <w:sz w:val="24"/>
        </w:rPr>
        <w:t>this 27th day of July, 2001.</w:t>
      </w:r>
    </w:p>
    <w:p>
      <w:pPr>
        <w:pStyle w:val="Normal"/>
        <w:jc w:val="both"/>
        <w:rPr>
          <w:sz w:val="24"/>
        </w:rPr>
      </w:pPr>
      <w:r>
        <w:rPr>
          <w:sz w:val="24"/>
        </w:rPr>
      </w:r>
    </w:p>
    <w:p>
      <w:pPr>
        <w:pStyle w:val="Heading3"/>
        <w:ind w:hanging="0" w:start="0"/>
        <w:rPr/>
      </w:pPr>
      <w:r>
        <w:rPr/>
        <w:t>ENRON COMPRESSION SERVICES COMPANY</w:t>
      </w:r>
    </w:p>
    <w:p>
      <w:pPr>
        <w:pStyle w:val="Normal"/>
        <w:jc w:val="both"/>
        <w:rPr>
          <w:sz w:val="24"/>
        </w:rPr>
      </w:pPr>
      <w:r>
        <w:rPr>
          <w:sz w:val="24"/>
        </w:rPr>
      </w:r>
    </w:p>
    <w:p>
      <w:pPr>
        <w:pStyle w:val="Normal"/>
        <w:jc w:val="both"/>
        <w:rPr>
          <w:sz w:val="24"/>
        </w:rPr>
      </w:pPr>
      <w:r>
        <w:rPr>
          <w:sz w:val="24"/>
        </w:rPr>
      </w:r>
    </w:p>
    <w:p>
      <w:pPr>
        <w:pStyle w:val="Normal"/>
        <w:jc w:val="both"/>
        <w:rPr/>
      </w:pPr>
      <w:r>
        <w:rPr>
          <w:sz w:val="24"/>
        </w:rPr>
        <w:t xml:space="preserve">By: </w:t>
        <w:tab/>
      </w:r>
      <w:r>
        <w:rPr>
          <w:sz w:val="24"/>
          <w:u w:val="single"/>
        </w:rPr>
        <w:tab/>
        <w:tab/>
        <w:tab/>
        <w:tab/>
        <w:tab/>
      </w:r>
    </w:p>
    <w:p>
      <w:pPr>
        <w:pStyle w:val="Normal"/>
        <w:jc w:val="both"/>
        <w:rPr>
          <w:sz w:val="24"/>
        </w:rPr>
      </w:pPr>
      <w:r>
        <w:rPr>
          <w:sz w:val="24"/>
        </w:rPr>
        <w:t>Name: ______________________________</w:t>
      </w:r>
    </w:p>
    <w:p>
      <w:pPr>
        <w:pStyle w:val="Normal"/>
        <w:jc w:val="both"/>
        <w:rPr>
          <w:sz w:val="24"/>
        </w:rPr>
      </w:pPr>
      <w:r>
        <w:rPr>
          <w:sz w:val="24"/>
        </w:rPr>
        <w:t xml:space="preserve">Title:   </w:t>
      </w:r>
      <w:r>
        <w:rPr>
          <w:sz w:val="24"/>
          <w:u w:val="single"/>
        </w:rPr>
        <w:tab/>
        <w:tab/>
        <w:tab/>
        <w:tab/>
        <w:tab/>
        <w:tab/>
      </w:r>
    </w:p>
    <w:p>
      <w:pPr>
        <w:pStyle w:val="Normal"/>
        <w:jc w:val="both"/>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SDANIEL\CONFID\CMS.doc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Enron  Compression Services Company</w:t>
      <w:tab/>
      <w:tab/>
    </w:r>
  </w:p>
  <w:p>
    <w:pPr>
      <w:pStyle w:val="Header"/>
      <w:rPr>
        <w:sz w:val="24"/>
      </w:rPr>
    </w:pPr>
    <w:r>
      <w:rPr>
        <w:sz w:val="24"/>
      </w:rPr>
      <w:t>July 27, 2001</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jc w:val="both"/>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2001-07-26T22:34:00Z</dcterms:created>
  <dc:creator>ECT</dc:creator>
  <dc:description/>
  <dc:language>en-CA</dc:language>
  <cp:lastModifiedBy>sdaniel</cp:lastModifiedBy>
  <cp:lastPrinted>2001-07-27T10:20:00Z</cp:lastPrinted>
  <dcterms:modified xsi:type="dcterms:W3CDTF">2001-07-27T16:23:00Z</dcterms:modified>
  <cp:revision>7</cp:revision>
  <dc:subject/>
  <dc:title>March 17, 1998</dc:title>
</cp:coreProperties>
</file>