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pPr>
      <w:r>
        <w:rPr/>
        <w:drawing>
          <wp:inline distT="0" distB="0" distL="0" distR="0">
            <wp:extent cx="1952625" cy="266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35" r="-18" b="-135"/>
                    <a:stretch>
                      <a:fillRect/>
                    </a:stretch>
                  </pic:blipFill>
                  <pic:spPr bwMode="auto">
                    <a:xfrm>
                      <a:off x="0" y="0"/>
                      <a:ext cx="1952625" cy="266700"/>
                    </a:xfrm>
                    <a:prstGeom prst="rect">
                      <a:avLst/>
                    </a:prstGeom>
                    <a:noFill/>
                  </pic:spPr>
                </pic:pic>
              </a:graphicData>
            </a:graphic>
          </wp:inline>
        </w:drawing>
      </w:r>
    </w:p>
    <w:p>
      <w:pPr>
        <w:pStyle w:val="NormalWeb"/>
        <w:spacing w:before="0" w:after="0"/>
        <w:rPr>
          <w:vanish/>
        </w:rPr>
      </w:pPr>
      <w:r>
        <w:rPr>
          <w:vanish/>
        </w:rPr>
      </w:r>
    </w:p>
    <w:tbl>
      <w:tblPr>
        <w:tblW w:w="9892" w:type="dxa"/>
        <w:jc w:val="start"/>
        <w:tblInd w:w="-45" w:type="dxa"/>
        <w:tblLayout w:type="fixed"/>
        <w:tblCellMar>
          <w:top w:w="15" w:type="dxa"/>
          <w:start w:w="15" w:type="dxa"/>
          <w:bottom w:w="15" w:type="dxa"/>
          <w:end w:w="15" w:type="dxa"/>
        </w:tblCellMar>
      </w:tblPr>
      <w:tblGrid>
        <w:gridCol w:w="9892"/>
      </w:tblGrid>
      <w:tr>
        <w:trPr/>
        <w:tc>
          <w:tcPr>
            <w:tcW w:w="9892" w:type="dxa"/>
            <w:tcBorders/>
            <w:vAlign w:val="center"/>
          </w:tcPr>
          <w:p>
            <w:pPr>
              <w:pStyle w:val="Normal"/>
              <w:snapToGrid w:val="false"/>
              <w:rPr>
                <w:sz w:val="20"/>
                <w:szCs w:val="20"/>
              </w:rPr>
            </w:pPr>
            <w:r>
              <w:rPr>
                <w:sz w:val="20"/>
                <w:szCs w:val="20"/>
              </w:rPr>
            </w:r>
            <w:bookmarkStart w:id="0" w:name="instclient"/>
            <w:bookmarkStart w:id="1" w:name="instclient"/>
          </w:p>
          <w:p>
            <w:pPr>
              <w:pStyle w:val="Normal"/>
              <w:jc w:val="center"/>
              <w:rPr>
                <w:sz w:val="20"/>
                <w:szCs w:val="20"/>
              </w:rPr>
            </w:pPr>
            <w:r>
              <w:rPr>
                <w:sz w:val="20"/>
                <w:szCs w:val="20"/>
              </w:rPr>
              <w:t>BUYSIDEDIRECT SUBSCRIBER AGREEMENT</w:t>
            </w:r>
          </w:p>
          <w:p>
            <w:pPr>
              <w:pStyle w:val="Normal"/>
              <w:jc w:val="center"/>
              <w:rPr>
                <w:sz w:val="20"/>
                <w:szCs w:val="20"/>
              </w:rPr>
            </w:pPr>
            <w:r>
              <w:rPr>
                <w:sz w:val="20"/>
                <w:szCs w:val="20"/>
              </w:rPr>
              <w:t>DATED AUGUST 25, 2000</w:t>
            </w:r>
          </w:p>
          <w:p>
            <w:pPr>
              <w:pStyle w:val="NormalWeb"/>
              <w:rPr>
                <w:sz w:val="20"/>
                <w:szCs w:val="20"/>
              </w:rPr>
            </w:pPr>
            <w:bookmarkStart w:id="2" w:name="instclient"/>
            <w:r>
              <w:rPr>
                <w:sz w:val="20"/>
                <w:szCs w:val="20"/>
              </w:rPr>
              <w:t xml:space="preserve">This subscriber agreement ("Agreement") is between BuySideDirect LLC, a Delaware limited liability company ("BuySideDirect"), and you ("Subscriber"), and may only be transferred or assigned in accordance with Section </w:t>
            </w:r>
            <w:bookmarkEnd w:id="2"/>
            <w:r>
              <w:rPr>
                <w:sz w:val="20"/>
                <w:szCs w:val="20"/>
              </w:rPr>
              <w:t>16 hereof.</w:t>
            </w:r>
          </w:p>
          <w:p>
            <w:pPr>
              <w:pStyle w:val="NormalWeb"/>
              <w:rPr>
                <w:sz w:val="20"/>
                <w:szCs w:val="20"/>
              </w:rPr>
            </w:pPr>
            <w:bookmarkStart w:id="3" w:name="1"/>
            <w:r>
              <w:rPr>
                <w:sz w:val="20"/>
                <w:szCs w:val="20"/>
              </w:rPr>
              <w:t xml:space="preserve">1. Term of Agreement. The initial term of this Agreement shall be for one year from the date hereof. This Agreement will be deemed to be continuing and automatically extended from year to year, unless terminated by either party pursuant to Section </w:t>
            </w:r>
            <w:bookmarkEnd w:id="3"/>
            <w:r>
              <w:rPr>
                <w:sz w:val="20"/>
                <w:szCs w:val="20"/>
              </w:rPr>
              <w:t>11.</w:t>
            </w:r>
          </w:p>
          <w:p>
            <w:pPr>
              <w:pStyle w:val="NormalWeb"/>
              <w:rPr>
                <w:sz w:val="20"/>
                <w:szCs w:val="20"/>
              </w:rPr>
            </w:pPr>
            <w:bookmarkStart w:id="4" w:name="2"/>
            <w:r>
              <w:rPr>
                <w:sz w:val="20"/>
                <w:szCs w:val="20"/>
              </w:rPr>
              <w:t xml:space="preserve">2. Provision of Services by BuySideDirect to Subscriber. Upon the acceptance of this Agreement by BuySideDirect and subject to the initial and ongoing approval by BuySideDirect, Subscriber will have access to the BuySideDirect Alternative Trading System (the "BuySideDirect System") and will have the right to enter limit orders in respect of the classes of equity and debt securities set forth on Schedule A to this Agreement through the BuySideDirect System, to modify such orders prior to the execution thereof in the BuySideDirect System, to cancel such orders prior to the execution thereof in the BuySideDirect System, to receive status updates on such orders and to execute trades against such orders on the BuySideDirect System (where "execution" for these purposes means execution of an order in the BuySideDirect System or by a third party trading system, exchange or market maker, as the case may be). All orders entered on the BuySideDirect System will be subject to the approval of BuySideDirect, pursuant to Section </w:t>
            </w:r>
            <w:bookmarkEnd w:id="4"/>
            <w:r>
              <w:rPr>
                <w:sz w:val="20"/>
                <w:szCs w:val="20"/>
              </w:rPr>
              <w:t>4.5 herein, on an ongoing basis. BuySideDirect reserves the right to modify or change its trading system and to modify the classes of securities set forth on Schedule A.</w:t>
            </w:r>
          </w:p>
          <w:p>
            <w:pPr>
              <w:pStyle w:val="NormalWeb"/>
              <w:rPr>
                <w:sz w:val="20"/>
                <w:szCs w:val="20"/>
              </w:rPr>
            </w:pPr>
            <w:bookmarkStart w:id="5" w:name="3"/>
            <w:r>
              <w:rPr>
                <w:sz w:val="20"/>
                <w:szCs w:val="20"/>
              </w:rPr>
              <w:t xml:space="preserve">3. Payment for Services by Subscriber to BuySideDirect. Subscriber agrees to pay to BuySideDirect for the use of the BuySideDirect System the charges set forth in Schedule B annexed hereto, which charges will be reflected as an aggregate adjustment to the execution price of the trade. Such charges may be changed by BuySideDirect effective at any time upon seven-days' notice to the Subscriber. Subscriber will commence payments for use of the BuySideDirect System pursuant to the terms set forth in Schedule </w:t>
            </w:r>
            <w:bookmarkEnd w:id="5"/>
            <w:r>
              <w:rPr>
                <w:sz w:val="20"/>
                <w:szCs w:val="20"/>
              </w:rPr>
              <w:t>B annexed hereto.</w:t>
            </w:r>
          </w:p>
          <w:p>
            <w:pPr>
              <w:pStyle w:val="NormalWeb"/>
              <w:rPr>
                <w:sz w:val="20"/>
                <w:szCs w:val="20"/>
              </w:rPr>
            </w:pPr>
            <w:bookmarkStart w:id="6" w:name="4"/>
            <w:bookmarkEnd w:id="6"/>
            <w:r>
              <w:rPr>
                <w:sz w:val="20"/>
                <w:szCs w:val="20"/>
              </w:rPr>
              <w:t>4. Subscriber's Use of the BuySideDirect System, Information Provided Thereof and Limitations Thereon.</w:t>
            </w:r>
          </w:p>
          <w:p>
            <w:pPr>
              <w:pStyle w:val="Normal"/>
              <w:autoSpaceDE w:val="false"/>
              <w:rPr/>
            </w:pPr>
            <w:bookmarkStart w:id="7" w:name="4"/>
            <w:bookmarkStart w:id="8" w:name="4.1"/>
            <w:bookmarkEnd w:id="7"/>
            <w:r>
              <w:rPr>
                <w:sz w:val="20"/>
                <w:szCs w:val="20"/>
              </w:rPr>
              <w:t xml:space="preserve">4.1. Subscriber acknowledges that the information provided by the BuySideDirect System as to the identity, price, and quantity of orders and interests entered by other subscribers, as well as the data base, programs, protocols, displays and manuals (including the selection, arrangement and sequencing of the contents thereof) are trade secrets proprietary and unique to the BuySideDirect System, as to which copyright and patent rights of BuySideDirect may also exist. Subscriber agrees to keep such information confidential, and to use this information solely for its own trading activities on the BuySideDirect System except to the extent such information (a) is or may become generally available to the public; (b) is known to Subscriber at the time of disclosure or is thereafter acquired at any time from a source other than BuySideDirect; (c) is hereafter independently developed by Subscriber or (d) is required to be disclosed in order to comply with any law, order, regulation or ruling.  Notwithstanding the foregoing, prior to the disclosure by the Subscriber or any of its principals, agents, representatives or employees of any such proprietary information in accordance with </w:t>
            </w:r>
            <w:r>
              <w:rPr>
                <w:b/>
                <w:bCs/>
                <w:sz w:val="20"/>
                <w:szCs w:val="20"/>
              </w:rPr>
              <w:t>item d</w:t>
            </w:r>
            <w:r>
              <w:rPr>
                <w:sz w:val="20"/>
                <w:szCs w:val="20"/>
              </w:rPr>
              <w:t xml:space="preserve"> of the foregoing sentence.  Subscriber will promptly notify BuySideDirect of any such request or requirement so that BuySideDirect may seek an appropriate protective order </w:t>
            </w:r>
            <w:r>
              <w:rPr>
                <w:b/>
                <w:bCs/>
                <w:sz w:val="20"/>
                <w:szCs w:val="20"/>
              </w:rPr>
              <w:t>at no expense to Subscriber</w:t>
            </w:r>
            <w:r>
              <w:rPr>
                <w:sz w:val="20"/>
                <w:szCs w:val="20"/>
              </w:rPr>
              <w:t xml:space="preserve">.  Subscriber agrees that the Subscriber will cooperate fully with BuySideDirect in seeking any such protective order.  If, in the absence of a protective order, Subscriber is, in the reasonable opinion of its counsel compelled to disclose any such proprietary information or else stand liable for contempt or reasonably believe that Subscriber will suffer other damage, censure or penalty, Subscriber may disclose only such information which is legally required to be disclosed pursuant to such request or requirement and Subscriber shall cooperate upon request from BuySideDirect with </w:t>
            </w:r>
            <w:r>
              <w:rPr>
                <w:b/>
                <w:bCs/>
                <w:sz w:val="20"/>
                <w:szCs w:val="20"/>
              </w:rPr>
              <w:t>reasonable</w:t>
            </w:r>
            <w:r>
              <w:rPr>
                <w:sz w:val="20"/>
                <w:szCs w:val="20"/>
              </w:rPr>
              <w:t xml:space="preserve"> efforts to ensure that such information shall remain confidential.  The Subscriber shall provide prior notice to BuySideDirect before such disclosure. Subscriber further agrees to take or cause to be taken all necessary precautions to maintain the secrecy and confidentiality of such proprietary information, and shall neither disclose nor permit any of its principals, agents, representatives or employees to disclose the same to any customers of Subscriber or to any other person for any purpose. BuySideDirect acknowledges that various affiliates of Subscriber already own and operate other trading facilities, such as EnronOnline and Clickpaper.com, which contain features that are similar to those contained in the BuySideDirect System.  In addition, BuySideDirect acknowledges that Subscriber has disclosed to it that Subscriber or its affiliates are planning to launch several other trading facilities (which are not currently operational), but which may contain features that are similar to those contained in the BuySideDirect System.  In this regard, Subscriber acknowledges that it has not disclosed to BuySideDirect,orally or in writing, any information or specifications regarding the features or any other aspect of any such trading facility.  This Section </w:t>
            </w:r>
            <w:bookmarkEnd w:id="8"/>
            <w:r>
              <w:rPr>
                <w:sz w:val="20"/>
                <w:szCs w:val="20"/>
              </w:rPr>
              <w:t>4.1 shall survive the termination of this Agreement for two (2) years.</w:t>
            </w:r>
          </w:p>
          <w:p>
            <w:pPr>
              <w:pStyle w:val="NormalWeb"/>
              <w:rPr>
                <w:sz w:val="20"/>
                <w:szCs w:val="20"/>
              </w:rPr>
            </w:pPr>
            <w:bookmarkStart w:id="9" w:name="4.2"/>
            <w:bookmarkEnd w:id="9"/>
            <w:r>
              <w:rPr>
                <w:sz w:val="20"/>
                <w:szCs w:val="20"/>
              </w:rPr>
              <w:t>4.2. Subscriber agrees not to permit any persons other than those listed on the resolutions of Subscriber or Subscriber’s Authorized Trader List which have been provided to BuySideDirect, pursuant to the opening of Subscriber's account with BuySideDirect, to access or use the BuySideDirect System on behalf of Subscriber. Subscriber will regularly monitor the use of the BuySideDirect System by such Authorized Persons to ensure that such persons abide by, and comply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w:t>
            </w:r>
          </w:p>
          <w:p>
            <w:pPr>
              <w:pStyle w:val="NormalWeb"/>
              <w:rPr>
                <w:sz w:val="20"/>
                <w:szCs w:val="20"/>
              </w:rPr>
            </w:pPr>
            <w:bookmarkStart w:id="10" w:name="4.2"/>
            <w:bookmarkStart w:id="11" w:name="4.3"/>
            <w:bookmarkEnd w:id="10"/>
            <w:bookmarkEnd w:id="11"/>
            <w:r>
              <w:rPr>
                <w:sz w:val="20"/>
                <w:szCs w:val="20"/>
              </w:rPr>
              <w:t>4.3. SUBSCRIBER AGREES THAT NEITHER IT NOR ITS AUTHORIZED PERSONS WILL ACCESS OR USE THE BUYSIDEDIRECT SYSTEM FROM A PHYSICAL LOCATION OTHER THAN THE DISTRICT OF COLUMBIA, PUERTO RICO AND ALL STATES OF THE UNITED STATES, UNLESS THE SUBSCRIBER AND ITS ASSOCIATED PERSONS HAVE RECEIVED THE PRIOR WRITTEN OR ELECTRONIC APPROVAL OF BUYSIDEDIRECT.</w:t>
            </w:r>
          </w:p>
          <w:p>
            <w:pPr>
              <w:pStyle w:val="NormalWeb"/>
              <w:rPr>
                <w:sz w:val="20"/>
                <w:szCs w:val="20"/>
              </w:rPr>
            </w:pPr>
            <w:bookmarkStart w:id="12" w:name="4.3"/>
            <w:bookmarkStart w:id="13" w:name="4.4"/>
            <w:bookmarkEnd w:id="12"/>
            <w:bookmarkEnd w:id="13"/>
            <w:r>
              <w:rPr>
                <w:sz w:val="20"/>
                <w:szCs w:val="20"/>
              </w:rPr>
              <w:t xml:space="preserve">4.4 Subscriber represents that it and its Authorized Persons are duly licensed, if necessary, under applicable laws, rules, regulations or ordinances, and have the authority to enter orders in the BuySideDirect System in the types of securities traded on the BuySideDirect System. In addition, Subscriber represents that it has full right and power to enter into and be bound by this Agreement.  </w:t>
            </w:r>
          </w:p>
          <w:p>
            <w:pPr>
              <w:pStyle w:val="NormalWeb"/>
              <w:rPr>
                <w:sz w:val="20"/>
                <w:szCs w:val="20"/>
              </w:rPr>
            </w:pPr>
            <w:bookmarkStart w:id="14" w:name="4.4"/>
            <w:bookmarkStart w:id="15" w:name="4.5"/>
            <w:bookmarkEnd w:id="14"/>
            <w:bookmarkEnd w:id="15"/>
            <w:r>
              <w:rPr>
                <w:sz w:val="20"/>
                <w:szCs w:val="20"/>
              </w:rPr>
              <w:t xml:space="preserve">4.5. Subscriber acknowledges that all orders entered by the Subscriber are subject to BuySideDirect's approval and BuySideDirect has the right, with or without cause, to cancel, reject and/or limit in size any such order at the sole discretion of BuySideDirect. In this regard, BuySideDirect may suspend the ability of Subscriber to enter orders into the BuySideDirect System for any reason.  In the event BuySideDirect elects to cancel, reject and/or limit in size any order, BuySideDirect shall provide Subscriber with notice as soon as reasonably possible, but in no event later than thirty (30) minutes after such order has been placed.  </w:t>
            </w:r>
            <w:r>
              <w:rPr>
                <w:b/>
                <w:bCs/>
                <w:sz w:val="20"/>
                <w:szCs w:val="20"/>
              </w:rPr>
              <w:t>In the event BuySideDirect elects to cancel, reject and/or limit in size any order, BuySideDirect shall provide Subscriber with notice as soon as reasonably possible, but in no event later than thirty (30) minutes after such order has been placed.</w:t>
            </w:r>
          </w:p>
          <w:p>
            <w:pPr>
              <w:pStyle w:val="NormalWeb"/>
              <w:rPr/>
            </w:pPr>
            <w:bookmarkStart w:id="16" w:name="4.5"/>
            <w:bookmarkStart w:id="17" w:name="4.6"/>
            <w:bookmarkEnd w:id="16"/>
            <w:bookmarkEnd w:id="17"/>
            <w:r>
              <w:rPr>
                <w:sz w:val="20"/>
                <w:szCs w:val="20"/>
              </w:rPr>
              <w:t xml:space="preserve">4.6. Subscriber acknowledges that BuySideDirect, in its sole discretion, may cancel both sides of a confirmed trade if (a) BuySideDirect determines that such trade was clearly erroneous and materially benefited one BuySideDirect Subscriber to the detriment of another BuySideDirect Subscriber and (b) BuySideDirect is notified by the disadvantaged Subscriber within 30 minutes of issuance of such trade confirmation.  </w:t>
            </w:r>
            <w:r>
              <w:rPr>
                <w:b/>
                <w:bCs/>
                <w:sz w:val="20"/>
                <w:szCs w:val="20"/>
              </w:rPr>
              <w:t>BuySideDirect will promptly notify the advantaged Subscriber of the disadvantaged Subscriber’s notification in (b), and will make its determination in (a) within 4 hours of the disadvantaged Subscriber notification in (b) or before 3PM PCT.</w:t>
            </w:r>
            <w:r>
              <w:rPr>
                <w:sz w:val="20"/>
                <w:szCs w:val="20"/>
              </w:rPr>
              <w:t xml:space="preserve"> In addition, Subscriber acknowledges that BuySideDirect Subscribers are subject to the Clearly Erroneous Policies set forth by The Nasdaq Stock Market, Inc. and any external Alternative Trading System (ATS) or Electronic Communication Network (ECN) through which BuySideDirect executes trades. As such, and notwithstanding that each side of a trade may not be clearly erroneous in its own right, Subscriber acknowledges that both sides of a confirmed trade may be cancelled pursuant to the terms of this Section if its execution thereof was contingent upon a trade executed external to the BuySideDirect System that is subsequently deemed subject to such Clearly Erroneous Policies. </w:t>
            </w:r>
          </w:p>
          <w:p>
            <w:pPr>
              <w:pStyle w:val="NormalWeb"/>
              <w:rPr/>
            </w:pPr>
            <w:bookmarkStart w:id="18" w:name="4.6"/>
            <w:bookmarkStart w:id="19" w:name="4.7"/>
            <w:bookmarkEnd w:id="18"/>
            <w:bookmarkEnd w:id="19"/>
            <w:r>
              <w:rPr>
                <w:sz w:val="20"/>
                <w:szCs w:val="20"/>
              </w:rPr>
              <w:t xml:space="preserve">4.7. Subscriber agrees to abide by all rules and guidelines relating to the BuySideDirect System that may be separately provided or made available, electronically or otherwise, to Subscriber and which may hereafter be amended by BuySideDirect in its sole </w:t>
            </w:r>
            <w:r>
              <w:rPr>
                <w:b/>
                <w:bCs/>
                <w:sz w:val="20"/>
                <w:szCs w:val="20"/>
              </w:rPr>
              <w:t>discretion provided that BuySideDirect will provide Subscriber with notice of such amendments prior to the time such amendments become effective</w:t>
            </w:r>
            <w:r>
              <w:rPr>
                <w:sz w:val="20"/>
                <w:szCs w:val="20"/>
              </w:rPr>
              <w:t>.</w:t>
            </w:r>
          </w:p>
          <w:p>
            <w:pPr>
              <w:pStyle w:val="NormalWeb"/>
              <w:rPr>
                <w:sz w:val="20"/>
                <w:szCs w:val="20"/>
              </w:rPr>
            </w:pPr>
            <w:bookmarkStart w:id="20" w:name="4.7"/>
            <w:bookmarkStart w:id="21" w:name="4.8"/>
            <w:bookmarkEnd w:id="20"/>
            <w:bookmarkEnd w:id="21"/>
            <w:r>
              <w:rPr>
                <w:sz w:val="20"/>
                <w:szCs w:val="20"/>
              </w:rPr>
              <w:t>4.8. Subscriber understands and agrees that for the protection of both BuySideDirect and Subscriber, BuySideDirect or Subscriber may, in their sole discretion, electronically record any of their telephone conversations with each other or any of their actions in the BuySideDirect System.</w:t>
            </w:r>
          </w:p>
          <w:p>
            <w:pPr>
              <w:pStyle w:val="NormalWeb"/>
              <w:rPr>
                <w:sz w:val="20"/>
                <w:szCs w:val="20"/>
              </w:rPr>
            </w:pPr>
            <w:bookmarkStart w:id="22" w:name="4.8"/>
            <w:bookmarkStart w:id="23" w:name="4.9"/>
            <w:bookmarkEnd w:id="22"/>
            <w:bookmarkEnd w:id="23"/>
            <w:r>
              <w:rPr>
                <w:sz w:val="20"/>
                <w:szCs w:val="20"/>
              </w:rPr>
              <w:t>4.9. Subscriber agrees that it may only access the BuySideDirect System through an Authorized Person who, on behalf of Subscriber, must input a valid Subscriber identification and password provided thereto by BuySideDirect. Subscriber acknowledges that any orders entered into the BuySideDirect System by any person which has accessed the BuySideDirect System with a valid Subscriber identification and password, notwithstanding that such person may not be an Authorized Person, ARE valid orders, and will be treated by BuySideDirect as duly authorized by Subscriber and/or its Authorized Persons and in compliance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 Subscriber represents that it will provide copies of this Agreement to each of its Authorized Persons prior to such Authorized Persons' initial use of the BuySideDirect System.</w:t>
            </w:r>
          </w:p>
          <w:p>
            <w:pPr>
              <w:pStyle w:val="NormalWeb"/>
              <w:rPr>
                <w:sz w:val="20"/>
                <w:szCs w:val="20"/>
              </w:rPr>
            </w:pPr>
            <w:bookmarkStart w:id="24" w:name="4.9"/>
            <w:bookmarkStart w:id="25" w:name="4.10"/>
            <w:bookmarkEnd w:id="24"/>
            <w:bookmarkEnd w:id="25"/>
            <w:r>
              <w:rPr>
                <w:sz w:val="20"/>
                <w:szCs w:val="20"/>
              </w:rPr>
              <w:t>4.10. Subscriber represents that it will not enter a short sale order unless it knows, at such time, the location of the securities subject to the short sale order and agrees to deliver such securities in good deliverable form within three business days of the date of the execution of such order in settlement thereof.</w:t>
            </w:r>
          </w:p>
          <w:p>
            <w:pPr>
              <w:pStyle w:val="NormalWeb"/>
              <w:rPr>
                <w:sz w:val="20"/>
                <w:szCs w:val="20"/>
              </w:rPr>
            </w:pPr>
            <w:bookmarkStart w:id="26" w:name="4.10"/>
            <w:bookmarkStart w:id="27" w:name="4.11"/>
            <w:bookmarkEnd w:id="26"/>
            <w:bookmarkEnd w:id="27"/>
            <w:r>
              <w:rPr>
                <w:sz w:val="20"/>
                <w:szCs w:val="20"/>
              </w:rPr>
              <w:t>4.11. Subscriber acknowledges that it is solely responsible for all telecommunications costs and all other expenses incurred in linking to, and maintaining its link to, the BuySideDirect System and that it is solely responsible for maintaining a connection to the BuySideDirect System of such minimum quality as BuySideDirect may reasonably prescribe from time to time.</w:t>
            </w:r>
          </w:p>
          <w:p>
            <w:pPr>
              <w:pStyle w:val="NormalWeb"/>
              <w:rPr>
                <w:sz w:val="20"/>
                <w:szCs w:val="20"/>
              </w:rPr>
            </w:pPr>
            <w:bookmarkStart w:id="28" w:name="4.11"/>
            <w:bookmarkStart w:id="29" w:name="5"/>
            <w:bookmarkEnd w:id="28"/>
            <w:bookmarkEnd w:id="29"/>
            <w:r>
              <w:rPr>
                <w:sz w:val="20"/>
                <w:szCs w:val="20"/>
              </w:rPr>
              <w:t>5. Settlement of Transactions and Subscriber's Obligations.</w:t>
            </w:r>
          </w:p>
          <w:p>
            <w:pPr>
              <w:pStyle w:val="NormalWeb"/>
              <w:rPr>
                <w:sz w:val="20"/>
                <w:szCs w:val="20"/>
              </w:rPr>
            </w:pPr>
            <w:bookmarkStart w:id="30" w:name="5"/>
            <w:bookmarkStart w:id="31" w:name="5.1"/>
            <w:bookmarkEnd w:id="30"/>
            <w:bookmarkEnd w:id="31"/>
            <w:r>
              <w:rPr>
                <w:sz w:val="20"/>
                <w:szCs w:val="20"/>
              </w:rPr>
              <w:t>5.1. If Subscriber is not a broker or dealer, Subscriber agrees that it will open an account with the clearing broker designated by BuySideDirect for clearing and settling of orders executed in the BuySideDirect System prior to entering any order into the BuySideDirect System. If Subscriber is a broker or dealer, Subscriber agrees to abide by the arrangements set forth in Broker Dealer Attachments 1 and 2 to be provided pursuant to the opening of Subscriber's account with BuySideDirect (relating to Special Representative Designation and ACT Participation) with respect to the entry of any order into the BuySideDirect System.</w:t>
            </w:r>
          </w:p>
          <w:p>
            <w:pPr>
              <w:pStyle w:val="NormalWeb"/>
              <w:rPr/>
            </w:pPr>
            <w:bookmarkStart w:id="32" w:name="5.1"/>
            <w:bookmarkStart w:id="33" w:name="5.2"/>
            <w:bookmarkEnd w:id="32"/>
            <w:bookmarkEnd w:id="33"/>
            <w:r>
              <w:rPr>
                <w:sz w:val="20"/>
                <w:szCs w:val="20"/>
              </w:rPr>
              <w:t xml:space="preserve">5.2. Subscriber agrees that the settlement of trades relating to orders entered by Subscriber into the BuySideDirect System will be </w:t>
            </w:r>
            <w:r>
              <w:rPr>
                <w:b/>
                <w:bCs/>
                <w:sz w:val="20"/>
                <w:szCs w:val="20"/>
              </w:rPr>
              <w:t>conducted via standard DVP/RVP between BuySideDirect’s clearing firm and the Subscriber’s Prime Broker.  BuySideDirect is the Subscribers counterparty until trade affirmation.  After trade affirmation, BuySideDirect's clearing firm is responsible for the clearance and settlement of all affirmed trades executed on the BuySideDirect trading system.</w:t>
            </w:r>
          </w:p>
          <w:p>
            <w:pPr>
              <w:pStyle w:val="NormalWeb"/>
              <w:rPr>
                <w:sz w:val="20"/>
                <w:szCs w:val="20"/>
              </w:rPr>
            </w:pPr>
            <w:bookmarkStart w:id="34" w:name="5.2"/>
            <w:bookmarkStart w:id="35" w:name="5.3"/>
            <w:bookmarkEnd w:id="34"/>
            <w:bookmarkEnd w:id="35"/>
            <w:r>
              <w:rPr>
                <w:sz w:val="20"/>
                <w:szCs w:val="20"/>
              </w:rPr>
              <w:t>5.3. Subscriber agrees that it is the Subscriber's absolute, unconditional and unassignable obligation, with respect to orders entered by Subscriber into the BuySideDirect System, to make and ensure the timely delivery of the subject securities and/or funds, as well as any required remittance of interest, dividend payments, and/or other distributions. Subscriber will honor this settlement obligation: (i) whether or not its executed trade was made as a principal, or for a third party account as a broker, agent, trustee or other representative; (ii) whether or not any such third party account honors its obligations to deliver in a timely manner securities and/or funds, or to remit in a timely manner interest, dividends, or other distributions to Subscriber; (iii) whether or not said trade was executed by an Authorized Person, or was authorized by Subscriber; and (iv) whether or not Subscriber wishes to challenge or raise defenses of any nature whatsoever to the transaction. Without affecting the foregoing, in the event Subscriber does not receive timely delivery of securities and/or funds from a third party account, or if Subscriber becomes aware that a third party for whom Subscriber is acting is unwilling or unable to settle any transaction, Subscriber shall provide to BuySideDirect immediate notice thereof, including without limitation the identity (name and address) of the third party.</w:t>
            </w:r>
          </w:p>
          <w:p>
            <w:pPr>
              <w:pStyle w:val="NormalWeb"/>
              <w:rPr/>
            </w:pPr>
            <w:bookmarkStart w:id="36" w:name="5.3"/>
            <w:bookmarkStart w:id="37" w:name="5.4"/>
            <w:bookmarkEnd w:id="36"/>
            <w:r>
              <w:rPr>
                <w:sz w:val="20"/>
                <w:szCs w:val="20"/>
              </w:rPr>
              <w:t xml:space="preserve">5.4. </w:t>
            </w:r>
            <w:bookmarkEnd w:id="37"/>
            <w:r>
              <w:rPr>
                <w:sz w:val="20"/>
                <w:szCs w:val="20"/>
              </w:rPr>
              <w:t xml:space="preserve">If Subscriber breaches its obligations in Section 5.3 above, or otherwise challenges any executed trade made through the BuySideDirect System </w:t>
            </w:r>
            <w:r>
              <w:rPr>
                <w:b/>
                <w:bCs/>
                <w:sz w:val="20"/>
                <w:szCs w:val="20"/>
              </w:rPr>
              <w:t>except trades subject to the clearly erroneous provision</w:t>
            </w:r>
            <w:r>
              <w:rPr>
                <w:sz w:val="20"/>
                <w:szCs w:val="20"/>
              </w:rPr>
              <w:t>, BuySideDirect may in its sole discretion promptly disclose to the subscriber or subscribers on the other (contra) side of the transactions the name of the defaulting or challenging subscriber, as well as such supporting documentation pertaining to the transactions as is available to BuySideDirect. BuySideDirect may also inform its other subscribers of such default or challenge, and of the identity of the third party involved in the default, in BuySideDirect's sole discretion.</w:t>
            </w:r>
          </w:p>
          <w:p>
            <w:pPr>
              <w:pStyle w:val="NormalWeb"/>
              <w:rPr>
                <w:sz w:val="20"/>
                <w:szCs w:val="20"/>
              </w:rPr>
            </w:pPr>
            <w:bookmarkStart w:id="38" w:name="6"/>
            <w:r>
              <w:rPr>
                <w:sz w:val="20"/>
                <w:szCs w:val="20"/>
              </w:rPr>
              <w:t xml:space="preserve">6. Parallel Indemnity. </w:t>
            </w:r>
          </w:p>
          <w:p>
            <w:pPr>
              <w:pStyle w:val="NormalWeb"/>
              <w:rPr>
                <w:sz w:val="20"/>
                <w:szCs w:val="20"/>
              </w:rPr>
            </w:pPr>
            <w:r>
              <w:rPr>
                <w:sz w:val="20"/>
                <w:szCs w:val="20"/>
              </w:rPr>
              <w:t xml:space="preserve">6.1  Subscriber agrees to indemnify and hold harmless BuySideDirect and any related person or entity, including affiliates, officers, employees and directors of BuySideDirect and/or any affiliate or related person, and BuySideDirect’s clearing firm,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Subscriber, for any reason, fraudulent, negligent, or otherwise, to comply with its obligations under this Agreement. </w:t>
            </w:r>
          </w:p>
          <w:p>
            <w:pPr>
              <w:pStyle w:val="BodyText"/>
              <w:rPr>
                <w:rFonts w:ascii="Book Antiqua" w:hAnsi="Book Antiqua" w:cs="Book Antiqua"/>
                <w:szCs w:val="24"/>
              </w:rPr>
            </w:pPr>
            <w:r>
              <w:rPr>
                <w:szCs w:val="24"/>
              </w:rPr>
              <w:t>6.2  BuySideDirect agrees to indemnify and hold harmless Subscriber and any related person or entity, including affiliates, officers, employees and directors of Subscriber,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BuySideDirect, for any reason, fraudulent, negligent, or otherwise, to comply with its obligations under  this Agreement.</w:t>
            </w:r>
          </w:p>
          <w:p>
            <w:pPr>
              <w:pStyle w:val="NormalWeb"/>
              <w:rPr>
                <w:sz w:val="20"/>
                <w:szCs w:val="20"/>
              </w:rPr>
            </w:pPr>
            <w:bookmarkStart w:id="39" w:name="6"/>
            <w:r>
              <w:rPr>
                <w:sz w:val="20"/>
                <w:szCs w:val="20"/>
              </w:rPr>
              <w:t xml:space="preserve">This Section </w:t>
            </w:r>
            <w:bookmarkEnd w:id="39"/>
            <w:r>
              <w:rPr>
                <w:sz w:val="20"/>
                <w:szCs w:val="20"/>
              </w:rPr>
              <w:t>6 shall survive the termination of this Agreement.</w:t>
            </w:r>
          </w:p>
          <w:p>
            <w:pPr>
              <w:pStyle w:val="NormalWeb"/>
              <w:rPr>
                <w:sz w:val="20"/>
                <w:szCs w:val="20"/>
              </w:rPr>
            </w:pPr>
            <w:bookmarkStart w:id="40" w:name="7"/>
            <w:r>
              <w:rPr>
                <w:sz w:val="20"/>
                <w:szCs w:val="20"/>
              </w:rPr>
              <w:t xml:space="preserve">7. Confidential Nature of Subscriber's Identity. BuySideDirect shall not disclose the identity of Subscriber and the data BuySideDirect collects to other subscribers or to third parties in connection with any transactions executed or any messages sent or received by Subscriber on the BuySideDirect System, except that BuySideDirect may make such disclosure: </w:t>
            </w:r>
          </w:p>
          <w:p>
            <w:pPr>
              <w:pStyle w:val="Normal"/>
              <w:numPr>
                <w:ilvl w:val="0"/>
                <w:numId w:val="1"/>
              </w:numPr>
              <w:spacing w:before="0" w:after="0"/>
              <w:rPr>
                <w:sz w:val="20"/>
                <w:szCs w:val="20"/>
              </w:rPr>
            </w:pPr>
            <w:r>
              <w:rPr>
                <w:sz w:val="20"/>
                <w:szCs w:val="20"/>
              </w:rPr>
              <w:t xml:space="preserve">pursuant to authorization by the Subscriber in writing; </w:t>
            </w:r>
          </w:p>
          <w:p>
            <w:pPr>
              <w:pStyle w:val="Normal"/>
              <w:numPr>
                <w:ilvl w:val="0"/>
                <w:numId w:val="1"/>
              </w:numPr>
              <w:spacing w:before="0" w:after="0"/>
              <w:rPr>
                <w:sz w:val="20"/>
                <w:szCs w:val="20"/>
              </w:rPr>
            </w:pPr>
            <w:r>
              <w:rPr>
                <w:sz w:val="20"/>
                <w:szCs w:val="20"/>
              </w:rPr>
              <w:t xml:space="preserve">pursuant to an order or subpoena of a court or regulatory body having jurisdiction over BuySideDirect; or </w:t>
            </w:r>
          </w:p>
          <w:p>
            <w:pPr>
              <w:pStyle w:val="Normal"/>
              <w:numPr>
                <w:ilvl w:val="0"/>
                <w:numId w:val="1"/>
              </w:numPr>
              <w:spacing w:before="0" w:after="0"/>
              <w:rPr>
                <w:sz w:val="20"/>
                <w:szCs w:val="20"/>
              </w:rPr>
            </w:pPr>
            <w:r>
              <w:rPr>
                <w:sz w:val="20"/>
                <w:szCs w:val="20"/>
              </w:rPr>
              <w:t xml:space="preserve">where required by law or regulation to be made available to any regulatory body having appropriate authority; or </w:t>
            </w:r>
          </w:p>
          <w:p>
            <w:pPr>
              <w:pStyle w:val="Normal"/>
              <w:numPr>
                <w:ilvl w:val="0"/>
                <w:numId w:val="1"/>
              </w:numPr>
              <w:spacing w:before="0" w:after="0"/>
              <w:rPr>
                <w:sz w:val="20"/>
                <w:szCs w:val="20"/>
              </w:rPr>
            </w:pPr>
            <w:r>
              <w:rPr>
                <w:sz w:val="20"/>
                <w:szCs w:val="20"/>
              </w:rPr>
              <w:t xml:space="preserve">as part of a distribution or analysis of trade data which may disclose trade prices and quantities, but not the identity of trade participants; or </w:t>
            </w:r>
          </w:p>
          <w:p>
            <w:pPr>
              <w:pStyle w:val="Normal"/>
              <w:numPr>
                <w:ilvl w:val="0"/>
                <w:numId w:val="1"/>
              </w:numPr>
              <w:spacing w:before="0" w:after="280"/>
              <w:rPr>
                <w:sz w:val="20"/>
                <w:szCs w:val="20"/>
              </w:rPr>
            </w:pPr>
            <w:bookmarkStart w:id="41" w:name="7"/>
            <w:r>
              <w:rPr>
                <w:sz w:val="20"/>
                <w:szCs w:val="20"/>
              </w:rPr>
              <w:t xml:space="preserve">pursuant to Section </w:t>
            </w:r>
            <w:bookmarkEnd w:id="41"/>
            <w:r>
              <w:rPr>
                <w:sz w:val="20"/>
                <w:szCs w:val="20"/>
              </w:rPr>
              <w:t xml:space="preserve">5.4 of this Agreement. </w:t>
            </w:r>
          </w:p>
          <w:p>
            <w:pPr>
              <w:pStyle w:val="Normal"/>
              <w:rPr>
                <w:sz w:val="20"/>
                <w:szCs w:val="20"/>
              </w:rPr>
            </w:pPr>
            <w:r>
              <w:rPr>
                <w:sz w:val="20"/>
                <w:szCs w:val="20"/>
              </w:rPr>
              <w:t xml:space="preserve">BuySideDirect shall give prompt notice to Subscriber of the receipt of such an order, subpoena or regulatory request, which notice shall be given prior to BuySideDirect's compliance therewith. </w:t>
            </w:r>
          </w:p>
          <w:p>
            <w:pPr>
              <w:pStyle w:val="NormalWeb"/>
              <w:rPr>
                <w:sz w:val="20"/>
                <w:szCs w:val="20"/>
              </w:rPr>
            </w:pPr>
            <w:r>
              <w:rPr>
                <w:sz w:val="20"/>
                <w:szCs w:val="20"/>
              </w:rPr>
              <w:t>This Section 7 shall survive the termination of this Agreement.</w:t>
            </w:r>
          </w:p>
          <w:p>
            <w:pPr>
              <w:pStyle w:val="NormalWeb"/>
              <w:rPr>
                <w:sz w:val="20"/>
                <w:szCs w:val="20"/>
              </w:rPr>
            </w:pPr>
            <w:bookmarkStart w:id="42" w:name="8"/>
            <w:bookmarkEnd w:id="42"/>
            <w:r>
              <w:rPr>
                <w:sz w:val="20"/>
                <w:szCs w:val="20"/>
              </w:rPr>
              <w:t>8. Liabilities of BuySideDirect.</w:t>
            </w:r>
          </w:p>
          <w:p>
            <w:pPr>
              <w:pStyle w:val="NormalWeb"/>
              <w:rPr>
                <w:sz w:val="20"/>
                <w:szCs w:val="20"/>
              </w:rPr>
            </w:pPr>
            <w:bookmarkStart w:id="43" w:name="8"/>
            <w:bookmarkStart w:id="44" w:name="8.1"/>
            <w:bookmarkEnd w:id="43"/>
            <w:r>
              <w:rPr>
                <w:sz w:val="20"/>
                <w:szCs w:val="20"/>
              </w:rPr>
              <w:t>8.1. Subscriber and BuySideDirect agree that BuySideDirect and any related person or entity, including affiliates, officers, employees and directors of BuySideDirect and/or any affiliate or related person, shall not be liable for any loss of profits, loss of use, loss of cost or other savings, or damage suffered or costs and expenses incurred by Subscriber, by any customer or account of Subscriber, or by any third party, of any nature, or from any cause whatsoever, whether direct, special, incidental or consequential, arising out of the furnishing, performance, maintenance, or use of, or inability to use, the BuySideDirect System, notwithstanding that BuySideDirect has been advised of the possibility that damages of that sort may or will arise, except to the extent such damages are caused by the gross negligence or willful misconduct of BuySideDirect.  In this regard, Subscriber agrees that BuySideDirect is not liable for the accuracy of any securities information furnished by BuySideDirect to Subscriber on the BuySideDirect System.  However, BuySideDirect is liable for the accuracy as entered by Subscribers of all orders and trade terms placed by Subscribers.</w:t>
            </w:r>
          </w:p>
          <w:p>
            <w:pPr>
              <w:pStyle w:val="NormalWeb"/>
              <w:rPr>
                <w:sz w:val="20"/>
                <w:szCs w:val="20"/>
              </w:rPr>
            </w:pPr>
            <w:bookmarkStart w:id="45" w:name="8.2"/>
            <w:bookmarkEnd w:id="45"/>
            <w:r>
              <w:rPr>
                <w:sz w:val="20"/>
                <w:szCs w:val="20"/>
              </w:rPr>
              <w:t>8.2. Subscriber acknowledges that it and its officers, directors, employees, representatives and agents are not employees, agents, representatives, or brokers acting for or on behalf of BuySideDirect or any affiliate of BuySideDirect.</w:t>
            </w:r>
          </w:p>
          <w:p>
            <w:pPr>
              <w:pStyle w:val="NormalWeb"/>
              <w:rPr>
                <w:sz w:val="20"/>
                <w:szCs w:val="20"/>
              </w:rPr>
            </w:pPr>
            <w:bookmarkStart w:id="46" w:name="8.2"/>
            <w:bookmarkStart w:id="47" w:name="8.3"/>
            <w:bookmarkEnd w:id="46"/>
            <w:bookmarkEnd w:id="47"/>
            <w:r>
              <w:rPr>
                <w:sz w:val="20"/>
                <w:szCs w:val="20"/>
              </w:rPr>
              <w:t>8.3. The services provided by BuySideDirect pursuant to this Agreement are provided "as is," without warranty of any kind by BuySideDirect or any of its affiliates, including, but not limited to, any implied warranties of merchantability, fitness for a particular purpose, trade usage, course of dealing, or course of performance, title, and non-infringement. The entire risk as to the quality and performance of the BuySideDirect System is with the Subscriber and there is no guarantee that the services provided by BuySideDirect will meet the Subscriber's requirements, be error free, or operate without interruption.</w:t>
            </w:r>
          </w:p>
          <w:p>
            <w:pPr>
              <w:pStyle w:val="NormalWeb"/>
              <w:rPr>
                <w:sz w:val="20"/>
                <w:szCs w:val="20"/>
              </w:rPr>
            </w:pPr>
            <w:bookmarkStart w:id="48" w:name="8.3"/>
            <w:bookmarkEnd w:id="48"/>
            <w:r>
              <w:rPr>
                <w:sz w:val="20"/>
                <w:szCs w:val="20"/>
              </w:rPr>
              <w:t>8.4. Notwithstanding any other term or condition of this Subscriber Agreement, BuySideDirect will not be responsible for any loss or damage to the Subscriber to the extent caused by the occurrence of any contingency beyond the control of BuySideDirect, including, but not limited to, unauthorized access to the BuySideDirect System by third parties (including Subscriber firewall failures), delays in transmission of data to the BuySideDirect System, Internet Service Provider connection failures, Internet browser failures or transmission errors, trading halts implemented by applicable trading markets, work stoppages, fires, civil disobedience, riots, rebellions, accidents, explosions, interruptions or imperfections in telephone service, electrical disturbances, brown-outs or black-outs, floods, storms, acts of God, and similar occurrences.</w:t>
            </w:r>
          </w:p>
          <w:p>
            <w:pPr>
              <w:pStyle w:val="NormalWeb"/>
              <w:rPr>
                <w:sz w:val="20"/>
                <w:szCs w:val="20"/>
              </w:rPr>
            </w:pPr>
            <w:bookmarkStart w:id="49" w:name="8.1"/>
            <w:r>
              <w:rPr>
                <w:sz w:val="20"/>
                <w:szCs w:val="20"/>
              </w:rPr>
              <w:t xml:space="preserve">This Section </w:t>
            </w:r>
            <w:bookmarkEnd w:id="49"/>
            <w:r>
              <w:rPr>
                <w:sz w:val="20"/>
                <w:szCs w:val="20"/>
              </w:rPr>
              <w:t>8 shall survive the termination of this Agreement.</w:t>
            </w:r>
          </w:p>
          <w:p>
            <w:pPr>
              <w:pStyle w:val="NormalWeb"/>
              <w:rPr>
                <w:sz w:val="20"/>
                <w:szCs w:val="20"/>
              </w:rPr>
            </w:pPr>
            <w:bookmarkStart w:id="50" w:name="9"/>
            <w:bookmarkEnd w:id="50"/>
            <w:r>
              <w:rPr>
                <w:sz w:val="20"/>
                <w:szCs w:val="20"/>
              </w:rPr>
              <w:t>9. ERISA Accounts. If the person executing the BuySideDirect Subscriber Application is acting on behalf of a Subscriber who is an "employee benefit plan," as defined in and subject to the Employee Retirement Income Security Act of 1974, as amended, or a Subscriber who is a "plan," as defined in and subject to Section 4975 of the Internal Revenue Code of 1986, as amended (a "Plan"), then the individual signing the BuySideDirect BuySideDirect Subscriber Application on behalf of the Subscriber, in addition to the representations and warranties set forth above, hereby further represents and warrants as, or on behalf of, the fiduciary of the Plan responsible for using the BuySideDirect System (the "Plan Fiduciary") that by using the BuySideDirect System, the Plan Fiduciary understands that BuySideDirect: (i) does not have investment discretion with respect to the investment of any assets of the Plan; (ii) does not have authority or responsibility to or regularly gives investment advice with respect to any assets of the Plan; and (iii) is not otherwise a fiduciary to the Plan.</w:t>
            </w:r>
          </w:p>
          <w:p>
            <w:pPr>
              <w:pStyle w:val="NormalWeb"/>
              <w:rPr>
                <w:sz w:val="20"/>
                <w:szCs w:val="20"/>
              </w:rPr>
            </w:pPr>
            <w:bookmarkStart w:id="51" w:name="9"/>
            <w:bookmarkStart w:id="52" w:name="10"/>
            <w:bookmarkEnd w:id="51"/>
            <w:bookmarkEnd w:id="52"/>
            <w:r>
              <w:rPr>
                <w:sz w:val="20"/>
                <w:szCs w:val="20"/>
              </w:rPr>
              <w:t>10. Bankruptcy. Subscriber acknowledges that, pursuant to Section 555 of the United States Bankruptcy Code, in the event of the dissolution, insolvency or bankruptcy of the Subscriber, BuySideDirect may liquidate any pending or open securities contracts of the Subscriber on the BuySideDirect System.</w:t>
            </w:r>
          </w:p>
          <w:p>
            <w:pPr>
              <w:pStyle w:val="NormalWeb"/>
              <w:rPr>
                <w:sz w:val="20"/>
                <w:szCs w:val="20"/>
              </w:rPr>
            </w:pPr>
            <w:bookmarkStart w:id="53" w:name="10"/>
            <w:bookmarkStart w:id="54" w:name="11"/>
            <w:bookmarkEnd w:id="53"/>
            <w:r>
              <w:rPr>
                <w:sz w:val="20"/>
                <w:szCs w:val="20"/>
              </w:rPr>
              <w:t xml:space="preserve">11. Termination By Either Party With or Without Cause. Either BuySideDirect or Subscriber, by written notice to the other, may terminate this Agreement without prior notice with or without cause, provided that Subscriber shall remain subject to its payment obligation under Section </w:t>
            </w:r>
            <w:bookmarkEnd w:id="54"/>
            <w:r>
              <w:rPr>
                <w:sz w:val="20"/>
                <w:szCs w:val="20"/>
              </w:rPr>
              <w:t>3 of this Agreement with respect to any confirmed trade prior to the termination of this Agreement and executed by or through the BuySideDirect System after the termination thereof.</w:t>
            </w:r>
          </w:p>
          <w:p>
            <w:pPr>
              <w:pStyle w:val="NormalWeb"/>
              <w:rPr>
                <w:sz w:val="20"/>
                <w:szCs w:val="20"/>
              </w:rPr>
            </w:pPr>
            <w:bookmarkStart w:id="55" w:name="12"/>
            <w:bookmarkEnd w:id="55"/>
            <w:r>
              <w:rPr>
                <w:sz w:val="20"/>
                <w:szCs w:val="20"/>
              </w:rPr>
              <w:t>12. Notices. Unless otherwise specified, all notices and other communications required or permitted hereunder may be made either in writing or electronically and shall be deemed to have been duly given (i) if in writing, when delivered by hand or mailed, certified or registered mail with postage prepaid, to the address of Subscriber or BuySideDirect as the Subscriber or BuySideDirect may furnish and (ii) if electronic, (a) by facsimile, (b) by electronic mail.  Notice of any default of Subscriber hereunder shall also be sent in writing to Enron North America Corp., 1400 Smith, Houston, Texas 77002, Attn:  Assistant General Counsel – Trading Group.</w:t>
            </w:r>
          </w:p>
          <w:p>
            <w:pPr>
              <w:pStyle w:val="NormalWeb"/>
              <w:rPr>
                <w:sz w:val="20"/>
                <w:szCs w:val="20"/>
              </w:rPr>
            </w:pPr>
            <w:bookmarkStart w:id="56" w:name="12"/>
            <w:bookmarkStart w:id="57" w:name="13"/>
            <w:bookmarkEnd w:id="56"/>
            <w:bookmarkEnd w:id="57"/>
            <w:r>
              <w:rPr>
                <w:sz w:val="20"/>
                <w:szCs w:val="20"/>
              </w:rPr>
              <w:t>13. Headings. The headings of the Sections of this Agreement are inserted for convenience only and shall not constitute a part hereof or affect in any way the meaning or interpretation of this Agreement.</w:t>
            </w:r>
          </w:p>
          <w:p>
            <w:pPr>
              <w:pStyle w:val="NormalWeb"/>
              <w:rPr>
                <w:sz w:val="20"/>
                <w:szCs w:val="20"/>
              </w:rPr>
            </w:pPr>
            <w:bookmarkStart w:id="58" w:name="13"/>
            <w:bookmarkStart w:id="59" w:name="14"/>
            <w:bookmarkEnd w:id="58"/>
            <w:bookmarkEnd w:id="59"/>
            <w:r>
              <w:rPr>
                <w:sz w:val="20"/>
                <w:szCs w:val="20"/>
              </w:rPr>
              <w:t>14. Entire Agreement. This Agreement and the Schedules attached hereto shall constitute the entire agreement between BuySideDirect and Subscriber, and shall supersede any prior agreements, arrangements, representations or promises, whether oral or written. Except as otherwise set forth herein, this Agreement may only be amended by a writing executed by both parties hereto.</w:t>
            </w:r>
          </w:p>
          <w:p>
            <w:pPr>
              <w:pStyle w:val="NormalWeb"/>
              <w:rPr>
                <w:sz w:val="20"/>
                <w:szCs w:val="20"/>
              </w:rPr>
            </w:pPr>
            <w:bookmarkStart w:id="60" w:name="14"/>
            <w:bookmarkStart w:id="61" w:name="15"/>
            <w:bookmarkEnd w:id="60"/>
            <w:bookmarkEnd w:id="61"/>
            <w:r>
              <w:rPr>
                <w:sz w:val="20"/>
                <w:szCs w:val="20"/>
              </w:rPr>
              <w:t>15. Severability. If any provision of this Agreement is held to be invalid, void or unenforceable by reason of any law, rule, administrative order or judicial decision, that determination shall not affect the validity of the remaining provisions of this Agreement.</w:t>
            </w:r>
          </w:p>
          <w:p>
            <w:pPr>
              <w:pStyle w:val="NormalWeb"/>
              <w:rPr>
                <w:sz w:val="20"/>
                <w:szCs w:val="20"/>
              </w:rPr>
            </w:pPr>
            <w:bookmarkStart w:id="62" w:name="15"/>
            <w:bookmarkStart w:id="63" w:name="16"/>
            <w:bookmarkEnd w:id="62"/>
            <w:bookmarkEnd w:id="63"/>
            <w:r>
              <w:rPr>
                <w:sz w:val="20"/>
                <w:szCs w:val="20"/>
              </w:rPr>
              <w:t>16. Assignment. This Agreement may not be assigned or transferred by Subscriber to any other person without BuySideDirect’s written consent, such consent not to be unreasonably withheld.  BuySideDirect in its sole discretion may assign this Agreement at any time to any person which is established or prepared to provide the services described herein, provided that Subscriber is given written notice at least seven days prior to such assignment.</w:t>
            </w:r>
          </w:p>
          <w:p>
            <w:pPr>
              <w:pStyle w:val="NormalWeb"/>
              <w:rPr>
                <w:sz w:val="20"/>
                <w:szCs w:val="20"/>
              </w:rPr>
            </w:pPr>
            <w:bookmarkStart w:id="64" w:name="16"/>
            <w:bookmarkStart w:id="65" w:name="17"/>
            <w:bookmarkEnd w:id="64"/>
            <w:bookmarkEnd w:id="65"/>
            <w:r>
              <w:rPr>
                <w:sz w:val="20"/>
                <w:szCs w:val="20"/>
              </w:rPr>
              <w:t>17. Governing Law; Jurisdiction.</w:t>
            </w:r>
          </w:p>
          <w:p>
            <w:pPr>
              <w:pStyle w:val="NormalWeb"/>
              <w:rPr/>
            </w:pPr>
            <w:bookmarkStart w:id="66" w:name="17"/>
            <w:bookmarkStart w:id="67" w:name="17.1"/>
            <w:bookmarkEnd w:id="66"/>
            <w:bookmarkEnd w:id="67"/>
            <w:r>
              <w:rPr>
                <w:sz w:val="20"/>
                <w:szCs w:val="20"/>
              </w:rPr>
              <w:t xml:space="preserve">17.1. THIS AGREEMENT IS MADE PURSUANT TO AND SHALL BE GOVERNED BY THE LAWS OF THE STATE OF  </w:t>
            </w:r>
            <w:r>
              <w:rPr>
                <w:b/>
                <w:bCs/>
                <w:sz w:val="20"/>
                <w:szCs w:val="20"/>
              </w:rPr>
              <w:t>NEW YORK,</w:t>
            </w:r>
            <w:r>
              <w:rPr>
                <w:sz w:val="20"/>
                <w:szCs w:val="20"/>
              </w:rPr>
              <w:t xml:space="preserve"> NOTWITHSTANDING THE LOCATION OF ANY OFFICE, VENTURE OR OPERATION OF BUYSIDEDIRECT AND SUBSCRIBER.</w:t>
            </w:r>
          </w:p>
          <w:p>
            <w:pPr>
              <w:pStyle w:val="NormalWeb"/>
              <w:rPr>
                <w:sz w:val="20"/>
                <w:szCs w:val="20"/>
              </w:rPr>
            </w:pPr>
            <w:bookmarkStart w:id="68" w:name="17.1"/>
            <w:bookmarkStart w:id="69" w:name="17.2"/>
            <w:bookmarkEnd w:id="68"/>
            <w:bookmarkEnd w:id="69"/>
            <w:r>
              <w:rPr>
                <w:sz w:val="20"/>
                <w:szCs w:val="20"/>
              </w:rPr>
              <w:t xml:space="preserve">17.2.  </w:t>
            </w:r>
            <w:r>
              <w:rPr>
                <w:b/>
                <w:bCs/>
                <w:sz w:val="20"/>
                <w:szCs w:val="20"/>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governed by the Federal Arbitration Act and shall be conducted in accordance with the rules of the American Arbitration Association (“AAA”) or the National Association of Securities Dealers, Inc. (“NASD”).  In deciding the substance of the parties’ Claims, the arbitrators shall refer to the laws of the State of New York.  Each party shall designate an arbitrator, who need not be impartial, within thirty (30) days of receiving notification of the filing with AAA or the NASD of an arbitration demand.  The two designated arbitrators shall elect a third arbitrator.  If either party fails to designate the third arbitrator within thirty (30) days of their appointments, arbitrators shall be appointed by AAA or the NASD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or the NASD,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w:t>
            </w:r>
          </w:p>
          <w:p>
            <w:pPr>
              <w:pStyle w:val="NormalWeb"/>
              <w:rPr>
                <w:sz w:val="20"/>
                <w:szCs w:val="20"/>
              </w:rPr>
            </w:pPr>
            <w:r>
              <w:rPr>
                <w:sz w:val="20"/>
                <w:szCs w:val="20"/>
              </w:rPr>
              <w:t>18.  Limitation of Liability.  NOTWITHSTANDING ANYTHING CONTAINED HEREIN TO THE CONTRARY, NO PARTY SHALL BE REQUIRED TO PAY OR BE LIABLE FOR SPECIAL PUNITIVE, EXEMPLARY, INCIDENTAL, OR INDIRECT DAMAGES (WHETHER OR NOT ARISING FROM ITS NEGLIGENCE) TO ANY OTHER PARTY.</w:t>
            </w:r>
          </w:p>
          <w:p>
            <w:pPr>
              <w:pStyle w:val="Normal"/>
              <w:rPr>
                <w:sz w:val="20"/>
                <w:szCs w:val="20"/>
              </w:rPr>
            </w:pPr>
            <w:r>
              <w:rPr>
                <w:sz w:val="20"/>
                <w:szCs w:val="20"/>
              </w:rPr>
            </w:r>
            <w:bookmarkStart w:id="70" w:name="17.2"/>
            <w:bookmarkStart w:id="71" w:name="a"/>
            <w:bookmarkStart w:id="72" w:name="17.2"/>
            <w:bookmarkStart w:id="73" w:name="a"/>
            <w:bookmarkEnd w:id="72"/>
            <w:bookmarkEnd w:id="73"/>
          </w:p>
          <w:p>
            <w:pPr>
              <w:pStyle w:val="Normal"/>
              <w:jc w:val="center"/>
              <w:rPr>
                <w:sz w:val="20"/>
                <w:szCs w:val="20"/>
              </w:rPr>
            </w:pPr>
            <w:r>
              <w:rPr>
                <w:sz w:val="20"/>
                <w:szCs w:val="20"/>
              </w:rPr>
              <w:t>SCHEDULE A</w:t>
            </w:r>
          </w:p>
          <w:p>
            <w:pPr>
              <w:pStyle w:val="Normal"/>
              <w:jc w:val="center"/>
              <w:rPr>
                <w:sz w:val="20"/>
                <w:szCs w:val="20"/>
              </w:rPr>
            </w:pPr>
            <w:r>
              <w:rPr>
                <w:sz w:val="20"/>
                <w:szCs w:val="20"/>
              </w:rPr>
              <w:t>DESIGNATION OF SECURITIES TO BE TRADED</w:t>
            </w:r>
          </w:p>
          <w:p>
            <w:pPr>
              <w:pStyle w:val="Normal"/>
              <w:jc w:val="center"/>
              <w:rPr>
                <w:sz w:val="20"/>
                <w:szCs w:val="20"/>
              </w:rPr>
            </w:pPr>
            <w:r>
              <w:rPr>
                <w:sz w:val="20"/>
                <w:szCs w:val="20"/>
              </w:rPr>
              <w:t>ON THE BUYSIDEDIRECT SYSTEM</w:t>
            </w:r>
          </w:p>
          <w:p>
            <w:pPr>
              <w:pStyle w:val="Normal"/>
              <w:rPr>
                <w:sz w:val="20"/>
                <w:szCs w:val="20"/>
              </w:rPr>
            </w:pPr>
            <w:r>
              <w:rPr>
                <w:sz w:val="20"/>
                <w:szCs w:val="20"/>
              </w:rPr>
            </w:r>
          </w:p>
          <w:tbl>
            <w:tblPr>
              <w:tblW w:w="8038" w:type="dxa"/>
              <w:jc w:val="start"/>
              <w:tblInd w:w="8" w:type="dxa"/>
              <w:tblLayout w:type="fixed"/>
              <w:tblCellMar>
                <w:top w:w="15" w:type="dxa"/>
                <w:start w:w="15" w:type="dxa"/>
                <w:bottom w:w="15" w:type="dxa"/>
                <w:end w:w="15" w:type="dxa"/>
              </w:tblCellMar>
            </w:tblPr>
            <w:tblGrid>
              <w:gridCol w:w="2849"/>
              <w:gridCol w:w="1229"/>
              <w:gridCol w:w="3960"/>
            </w:tblGrid>
            <w:tr>
              <w:trPr/>
              <w:tc>
                <w:tcPr>
                  <w:tcW w:w="2849" w:type="dxa"/>
                  <w:tcBorders/>
                  <w:vAlign w:val="center"/>
                </w:tcPr>
                <w:p>
                  <w:pPr>
                    <w:pStyle w:val="Normal"/>
                    <w:rPr>
                      <w:sz w:val="20"/>
                      <w:szCs w:val="20"/>
                    </w:rPr>
                  </w:pPr>
                  <w:r>
                    <w:rPr>
                      <w:sz w:val="20"/>
                      <w:szCs w:val="20"/>
                    </w:rPr>
                    <w:t>Initial Securities to be Traded</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Securities to be Traded in Future</w:t>
                  </w:r>
                </w:p>
              </w:tc>
            </w:tr>
            <w:tr>
              <w:trPr/>
              <w:tc>
                <w:tcPr>
                  <w:tcW w:w="2849" w:type="dxa"/>
                  <w:tcBorders/>
                  <w:vAlign w:val="center"/>
                </w:tcPr>
                <w:p>
                  <w:pPr>
                    <w:pStyle w:val="Normal"/>
                    <w:rPr>
                      <w:sz w:val="20"/>
                      <w:szCs w:val="20"/>
                    </w:rPr>
                  </w:pPr>
                  <w:r>
                    <w:rPr>
                      <w:sz w:val="20"/>
                      <w:szCs w:val="20"/>
                    </w:rPr>
                    <w:t>144A Convertible Bonds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Adjustable Rate Mortgages</w:t>
                  </w:r>
                </w:p>
              </w:tc>
            </w:tr>
            <w:tr>
              <w:trPr/>
              <w:tc>
                <w:tcPr>
                  <w:tcW w:w="2849" w:type="dxa"/>
                  <w:tcBorders/>
                  <w:vAlign w:val="center"/>
                </w:tcPr>
                <w:p>
                  <w:pPr>
                    <w:pStyle w:val="Normal"/>
                    <w:rPr>
                      <w:sz w:val="20"/>
                      <w:szCs w:val="20"/>
                    </w:rPr>
                  </w:pPr>
                  <w:r>
                    <w:rPr>
                      <w:sz w:val="20"/>
                      <w:szCs w:val="20"/>
                    </w:rPr>
                    <w:t>Registered Convertible Bonds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Municipal Securities</w:t>
                  </w:r>
                </w:p>
              </w:tc>
            </w:tr>
            <w:tr>
              <w:trPr/>
              <w:tc>
                <w:tcPr>
                  <w:tcW w:w="2849" w:type="dxa"/>
                  <w:tcBorders/>
                  <w:vAlign w:val="center"/>
                </w:tcPr>
                <w:p>
                  <w:pPr>
                    <w:pStyle w:val="Normal"/>
                    <w:rPr>
                      <w:sz w:val="20"/>
                      <w:szCs w:val="20"/>
                    </w:rPr>
                  </w:pPr>
                  <w:r>
                    <w:rPr>
                      <w:sz w:val="20"/>
                      <w:szCs w:val="20"/>
                    </w:rPr>
                    <w:t>Convertible Preferreds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Asset Backed Securities</w:t>
                  </w:r>
                </w:p>
              </w:tc>
            </w:tr>
            <w:tr>
              <w:trPr/>
              <w:tc>
                <w:tcPr>
                  <w:tcW w:w="2849" w:type="dxa"/>
                  <w:tcBorders/>
                  <w:vAlign w:val="center"/>
                </w:tcPr>
                <w:p>
                  <w:pPr>
                    <w:pStyle w:val="Normal"/>
                    <w:rPr>
                      <w:sz w:val="20"/>
                      <w:szCs w:val="20"/>
                    </w:rPr>
                  </w:pPr>
                  <w:r>
                    <w:rPr>
                      <w:sz w:val="20"/>
                      <w:szCs w:val="20"/>
                    </w:rPr>
                    <w:t>Mandatory Convertible Preferreds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Collateralized Mortgage Obligations</w:t>
                  </w:r>
                </w:p>
              </w:tc>
            </w:tr>
            <w:tr>
              <w:trPr/>
              <w:tc>
                <w:tcPr>
                  <w:tcW w:w="2849" w:type="dxa"/>
                  <w:tcBorders/>
                  <w:vAlign w:val="center"/>
                </w:tcPr>
                <w:p>
                  <w:pPr>
                    <w:pStyle w:val="Normal"/>
                    <w:rPr>
                      <w:sz w:val="20"/>
                      <w:szCs w:val="20"/>
                    </w:rPr>
                  </w:pPr>
                  <w:r>
                    <w:rPr>
                      <w:sz w:val="20"/>
                      <w:szCs w:val="20"/>
                    </w:rPr>
                    <w:t>Common Stock</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GNMA, FNMA, &amp; Freddie Mac Securities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Brady Bonds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Sovereign Debt</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Euro Bonds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Corporate Securities</w:t>
                  </w:r>
                </w:p>
              </w:tc>
            </w:tr>
          </w:tbl>
          <w:p>
            <w:pPr>
              <w:pStyle w:val="Normal"/>
              <w:rPr>
                <w:sz w:val="20"/>
                <w:szCs w:val="20"/>
              </w:rPr>
            </w:pPr>
            <w:r>
              <w:rPr>
                <w:sz w:val="20"/>
                <w:szCs w:val="20"/>
              </w:rPr>
            </w:r>
            <w:bookmarkStart w:id="74" w:name="a"/>
            <w:bookmarkStart w:id="75" w:name="b"/>
            <w:bookmarkStart w:id="76" w:name="a"/>
            <w:bookmarkStart w:id="77" w:name="b"/>
            <w:bookmarkEnd w:id="76"/>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20"/>
                <w:szCs w:val="20"/>
              </w:rPr>
            </w:pPr>
            <w:r>
              <w:rPr>
                <w:sz w:val="20"/>
                <w:szCs w:val="20"/>
              </w:rPr>
              <w:t>SCHEDULE B</w:t>
            </w:r>
          </w:p>
          <w:p>
            <w:pPr>
              <w:pStyle w:val="Normal"/>
              <w:jc w:val="center"/>
              <w:rPr>
                <w:sz w:val="20"/>
                <w:szCs w:val="20"/>
              </w:rPr>
            </w:pPr>
            <w:r>
              <w:rPr>
                <w:sz w:val="20"/>
                <w:szCs w:val="20"/>
              </w:rPr>
              <w:t>SCHEDULE OF FEES1</w:t>
            </w:r>
          </w:p>
          <w:p>
            <w:pPr>
              <w:pStyle w:val="NormalWeb"/>
              <w:rPr>
                <w:sz w:val="20"/>
                <w:szCs w:val="20"/>
              </w:rPr>
            </w:pPr>
            <w:r>
              <w:rPr>
                <w:sz w:val="20"/>
                <w:szCs w:val="20"/>
              </w:rPr>
              <w:t xml:space="preserve">Convertible Bond Introductory Pricing Schedule:2 </w:t>
            </w:r>
          </w:p>
          <w:tbl>
            <w:tblPr>
              <w:tblW w:w="7139" w:type="dxa"/>
              <w:jc w:val="start"/>
              <w:tblInd w:w="-22" w:type="dxa"/>
              <w:tblLayout w:type="fixed"/>
              <w:tblCellMar>
                <w:top w:w="15" w:type="dxa"/>
                <w:start w:w="15" w:type="dxa"/>
                <w:bottom w:w="15" w:type="dxa"/>
                <w:end w:w="15" w:type="dxa"/>
              </w:tblCellMar>
            </w:tblPr>
            <w:tblGrid>
              <w:gridCol w:w="3532"/>
              <w:gridCol w:w="1674"/>
              <w:gridCol w:w="1933"/>
            </w:tblGrid>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sz w:val="20"/>
                      <w:szCs w:val="20"/>
                    </w:rPr>
                  </w:pPr>
                  <w:r>
                    <w:rPr>
                      <w:sz w:val="20"/>
                      <w:szCs w:val="20"/>
                    </w:rPr>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Liquidity Provider3</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Liquidity Beneficiary4</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Bonds (per $100 face amount)</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cents5</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Preferreds (per share)</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Contingent Common Stock (per share)</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r>
          </w:tbl>
          <w:p>
            <w:pPr>
              <w:pStyle w:val="Normal"/>
              <w:spacing w:before="0" w:after="240"/>
              <w:rPr>
                <w:sz w:val="20"/>
                <w:szCs w:val="20"/>
              </w:rPr>
            </w:pPr>
            <w:bookmarkStart w:id="78" w:name="b"/>
            <w:r>
              <w:rPr>
                <w:sz w:val="20"/>
                <w:szCs w:val="20"/>
              </w:rPr>
              <w:br/>
              <w:t xml:space="preserve">1 All fees (whether positive or negative) are added to the purchase price of an executed buy order, or subtracted from the sale price of an executed sell order. In other words, the prices shown on the BuySideDirect system are gross, while the final execution price will be net of any fees as designated in this schedule. </w:t>
              <w:br/>
              <w:t xml:space="preserve">2 The Introductory Pricing Schedule is valid for at least three months after system launch. As per Section </w:t>
            </w:r>
            <w:bookmarkEnd w:id="78"/>
            <w:r>
              <w:rPr>
                <w:sz w:val="20"/>
                <w:szCs w:val="20"/>
              </w:rPr>
              <w:t xml:space="preserve">3 of the Subscriber Agreement, BuySideDirect will announce its post-Introductory Pricing Schedule at least 7 days prior to changing its fees. </w:t>
              <w:br/>
              <w:t xml:space="preserve">3 A Liquidity Provider in a BuySideDirect matched trade is an order that is designated “Show to All” and which matches with a hidden or subsequently-entered order. Please note the designation of Liquidity Provider and Liquidity Beneficiary is determined on a trade-by-trade basis. </w:t>
              <w:br/>
              <w:t xml:space="preserve">4 A Liquidity Beneficiary in a BuySideDirect matched trade is any order that is selectively shown or any order that matches with a Liquidity Provider. </w:t>
              <w:br/>
              <w:t xml:space="preserve">5 Negative values indicate payment to Subscriber. </w:t>
            </w:r>
          </w:p>
        </w:tc>
      </w:tr>
    </w:tbl>
    <w:p>
      <w:pPr>
        <w:pStyle w:val="Normal"/>
        <w:rPr/>
      </w:pPr>
      <w:r>
        <w:rPr/>
      </w:r>
    </w:p>
    <w:sectPr>
      <w:footerReference w:type="default" r:id="rId3"/>
      <w:type w:val="nextPage"/>
      <w:pgSz w:w="12240" w:h="15840"/>
      <w:pgMar w:left="1260" w:right="9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2000-10-26T13:50:00Z</dcterms:created>
  <dc:creator>Michael Minnich</dc:creator>
  <dc:description/>
  <dc:language>en-CA</dc:language>
  <cp:lastModifiedBy>lisa</cp:lastModifiedBy>
  <cp:lastPrinted>2000-10-26T07:09:00Z</cp:lastPrinted>
  <dcterms:modified xsi:type="dcterms:W3CDTF">2000-10-26T15:48:00Z</dcterms:modified>
  <cp:revision>7</cp:revision>
  <dc:subject/>
  <dc:title>BuySideDirect Subscriber Agreement, Dated April 7, 2000</dc:title>
</cp:coreProperties>
</file>