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Cs/>
          <w:u w:val="single"/>
        </w:rPr>
      </w:pPr>
      <w:r>
        <w:rPr>
          <w:b/>
          <w:bCs/>
          <w:u w:val="single"/>
        </w:rPr>
        <w:t xml:space="preserve">Draft Memo to Employees re Retention Bonuses </w:t>
      </w:r>
    </w:p>
    <w:p>
      <w:pPr>
        <w:pStyle w:val="Normal"/>
        <w:spacing w:lineRule="auto" w:line="360"/>
        <w:jc w:val="both"/>
        <w:rPr>
          <w:b/>
          <w:bCs/>
          <w:u w:val="single"/>
        </w:rPr>
      </w:pPr>
      <w:r>
        <w:rPr>
          <w:b/>
          <w:bCs/>
          <w:u w:val="single"/>
        </w:rPr>
      </w:r>
    </w:p>
    <w:p>
      <w:pPr>
        <w:pStyle w:val="Normal"/>
        <w:spacing w:lineRule="auto" w:line="360"/>
        <w:jc w:val="both"/>
        <w:rPr/>
      </w:pPr>
      <w:r>
        <w:rPr/>
        <w:t>Enron decided to file under Chapter 11 based, in part, on the belief that we have valuable businesses that can be sustained and emerge from bankruptcy.  Chapter 11 affords us the time and stability to not only manage our debt obligations, but also to begin the process of restructuring the organization and rebuilding a strong, viable company.  With the goal of exiting bankruptcy, we are taking a number of steps to preserve essential intellectual capital.</w:t>
      </w:r>
    </w:p>
    <w:p>
      <w:pPr>
        <w:pStyle w:val="Normal"/>
        <w:spacing w:lineRule="auto" w:line="360"/>
        <w:jc w:val="both"/>
        <w:rPr/>
      </w:pPr>
      <w:r>
        <w:rPr/>
      </w:r>
    </w:p>
    <w:p>
      <w:pPr>
        <w:pStyle w:val="Normal"/>
        <w:spacing w:lineRule="auto" w:line="360"/>
        <w:jc w:val="both"/>
        <w:rPr/>
      </w:pPr>
      <w:r>
        <w:rPr/>
        <w:t xml:space="preserve">In early November, in association with the Dynegy merger, retention bonuses for approximately 75 employees related to our electricity and natural gas trading business were approved.  These retention bonuses were paid to key employees that were essential to the merged company.  The payments must be repaid, with a significant penalty, if the employee leaves early.  </w:t>
      </w:r>
    </w:p>
    <w:p>
      <w:pPr>
        <w:pStyle w:val="Normal"/>
        <w:spacing w:lineRule="auto" w:line="360"/>
        <w:jc w:val="both"/>
        <w:rPr/>
      </w:pPr>
      <w:r>
        <w:rPr/>
      </w:r>
    </w:p>
    <w:p>
      <w:pPr>
        <w:pStyle w:val="Normal"/>
        <w:spacing w:lineRule="auto" w:line="360"/>
        <w:jc w:val="both"/>
        <w:rPr/>
      </w:pPr>
      <w:r>
        <w:rPr/>
        <w:t xml:space="preserve">Last week, we took the additional step, related specifically to our bankruptcy filing, of offering payments to approximately 500 employees who are critical to operate our most valuable businesses, with the condition that they stay employed with Enron while needed.   Seventy-five percent of employees who received these payments were below the vice president level.  Like the earlier retention, the payments must be repaid, with a significant penalty, if the employee leaves early.  With these people in place, these businesses have substantially greater value, which will enhance our ability to pay creditors and provide the greatest benefit to all Enron stakeholders. </w:t>
      </w:r>
    </w:p>
    <w:p>
      <w:pPr>
        <w:pStyle w:val="Normal"/>
        <w:spacing w:lineRule="auto" w:line="360"/>
        <w:jc w:val="both"/>
        <w:rPr/>
      </w:pPr>
      <w:r>
        <w:rPr/>
      </w:r>
    </w:p>
    <w:p>
      <w:pPr>
        <w:pStyle w:val="Normal"/>
        <w:spacing w:lineRule="auto" w:line="360"/>
        <w:jc w:val="both"/>
        <w:rPr/>
      </w:pPr>
      <w:r>
        <w:rPr/>
        <w:t>The next step will be for us to work with creditors to come up with and secure the creditors’ and bankruptcy court’s approval for a retention plan strategy for the remaining employees.  The goal is for this program to provide you with an incentive for you to stay with us in this time of need.  We also intend to see if we can work with creditors to develop more generous severance for employees who involuntarily lose their jobs in the future.</w:t>
      </w:r>
    </w:p>
    <w:p>
      <w:pPr>
        <w:pStyle w:val="Normal"/>
        <w:spacing w:lineRule="auto" w:line="360"/>
        <w:jc w:val="both"/>
        <w:rPr/>
      </w:pPr>
      <w:r>
        <w:rPr/>
      </w:r>
    </w:p>
    <w:p>
      <w:pPr>
        <w:pStyle w:val="Normal"/>
        <w:spacing w:lineRule="auto" w:line="360"/>
        <w:jc w:val="both"/>
        <w:rPr/>
      </w:pPr>
      <w:r>
        <w:rPr/>
        <w:t>This is an extraordinarily difficult time for all of us at Enron. With the constraints of bankruptcy and the deluge of reports from the media, it is difficult for any employee to feel certain of our situation. However, our actions are intended to preserve as much of the value of our businesses as possible. This is the best way to maximize value for the claims of our many stakeholders including our employees, and to give Enron the best possible opportunity to emerge from Chapter 11 as a viable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2001-12-06T20:42:00Z</dcterms:created>
  <dc:creator>Johan Zaayman</dc:creator>
  <dc:description/>
  <dc:language>en-CA</dc:language>
  <cp:lastModifiedBy>John Ambler</cp:lastModifiedBy>
  <cp:lastPrinted>2001-12-06T16:55:00Z</cp:lastPrinted>
  <dcterms:modified xsi:type="dcterms:W3CDTF">2001-12-06T20:42:00Z</dcterms:modified>
  <cp:revision>2</cp:revision>
  <dc:subject/>
  <dc:title>Last week Enron paid bonuses to some 500 key employees to preserve the intellectual capital necessary for many of our most val</dc:title>
</cp:coreProperties>
</file>