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rFonts w:ascii="Arial" w:hAnsi="Arial" w:cs="Arial"/>
                <w:sz w:val="18"/>
              </w:rPr>
            </w:pPr>
            <w:r>
              <w:rPr>
                <w:rFonts w:cs="Arial" w:ascii="Arial" w:hAnsi="Arial"/>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rPr>
                <w:rFonts w:ascii="Arial" w:hAnsi="Arial" w:cs="Arial"/>
                <w:sz w:val="18"/>
              </w:rPr>
            </w:pPr>
            <w:r>
              <w:rPr>
                <w:rFonts w:eastAsia="Arial" w:cs="Arial" w:ascii="Arial" w:hAnsi="Arial"/>
                <w:sz w:val="18"/>
              </w:rPr>
              <w:t xml:space="preserve">                                                                                                    </w:t>
            </w:r>
            <w:r>
              <w:rPr>
                <w:rFonts w:cs="Arial" w:ascii="Arial" w:hAnsi="Arial"/>
                <w:sz w:val="18"/>
              </w:rPr>
              <w:t>Enron Power Marketing, Inc.</w:t>
            </w:r>
          </w:p>
          <w:p>
            <w:pPr>
              <w:pStyle w:val="Normal"/>
              <w:rPr>
                <w:rFonts w:ascii="Arial" w:hAnsi="Arial" w:cs="Arial"/>
                <w:sz w:val="18"/>
              </w:rPr>
            </w:pPr>
            <w:r>
              <w:rPr>
                <w:rFonts w:eastAsia="Arial" w:cs="Arial" w:ascii="Arial" w:hAnsi="Arial"/>
                <w:sz w:val="18"/>
              </w:rPr>
              <w:t xml:space="preserve">                                                                                                    </w:t>
            </w:r>
            <w:r>
              <w:rPr>
                <w:rFonts w:cs="Arial" w:ascii="Arial" w:hAnsi="Arial"/>
                <w:sz w:val="18"/>
              </w:rPr>
              <w:t>1400 Smith Street       (77002)</w:t>
            </w:r>
          </w:p>
          <w:p>
            <w:pPr>
              <w:pStyle w:val="Normal"/>
              <w:rPr>
                <w:rFonts w:ascii="Arial" w:hAnsi="Arial" w:cs="Arial"/>
                <w:sz w:val="18"/>
              </w:rPr>
            </w:pPr>
            <w:r>
              <w:rPr>
                <w:rFonts w:eastAsia="Arial" w:cs="Arial" w:ascii="Arial" w:hAnsi="Arial"/>
                <w:sz w:val="18"/>
              </w:rPr>
              <w:t xml:space="preserve">                                                                                                    </w:t>
            </w:r>
            <w:r>
              <w:rPr>
                <w:rFonts w:cs="Arial" w:ascii="Arial" w:hAnsi="Arial"/>
                <w:sz w:val="18"/>
              </w:rPr>
              <w:t>P.O. Box 4428</w:t>
            </w:r>
          </w:p>
          <w:p>
            <w:pPr>
              <w:pStyle w:val="Normal"/>
              <w:rPr>
                <w:rFonts w:ascii="Arial" w:hAnsi="Arial" w:cs="Arial"/>
                <w:i/>
                <w:i/>
                <w:sz w:val="18"/>
              </w:rPr>
            </w:pPr>
            <w:r>
              <w:rPr>
                <w:rFonts w:eastAsia="Arial" w:cs="Arial" w:ascii="Arial" w:hAnsi="Arial"/>
                <w:i/>
                <w:sz w:val="18"/>
              </w:rPr>
              <w:t xml:space="preserve">                                                                                                    </w:t>
            </w:r>
            <w:r>
              <w:rPr>
                <w:rFonts w:cs="Arial" w:ascii="Arial" w:hAnsi="Arial"/>
                <w:i/>
                <w:sz w:val="18"/>
              </w:rPr>
              <w:t>Houston, Texas 77210-4428</w:t>
            </w:r>
          </w:p>
          <w:p>
            <w:pPr>
              <w:pStyle w:val="Normal"/>
              <w:rPr>
                <w:rFonts w:ascii="Arial" w:hAnsi="Arial" w:cs="Arial"/>
                <w:sz w:val="18"/>
              </w:rPr>
            </w:pPr>
            <w:r>
              <w:rPr>
                <w:rFonts w:eastAsia="Arial" w:cs="Arial" w:ascii="Arial" w:hAnsi="Arial"/>
                <w:sz w:val="18"/>
              </w:rPr>
              <w:t xml:space="preserve">                                                                                                    </w:t>
            </w:r>
            <w:r>
              <w:rPr>
                <w:rFonts w:cs="Arial" w:ascii="Arial" w:hAnsi="Arial"/>
                <w:sz w:val="18"/>
              </w:rPr>
              <w:t>(FAX) (713) 646-2491</w:t>
            </w:r>
          </w:p>
        </w:tc>
      </w:tr>
    </w:tbl>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Avista Energy, Inc.</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FAX: ______________________</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This confirmation letter (hereafter referred to as the “EPMI-Avista Agreement”) is being provided pursuant to and in accordance with the ______________________ Agreement dated ______ (the “Master Agreement”) between Avista Energy, Inc. (“Avista”) and Enron Power Marketing, Inc. (“EPMI”), and constitutes part of and is subject to the terms and provisions of such Master Agreement.  Terms used but not defined herein shall have the meanings ascribed to them in the Master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This confirmation letter shall confirm the Transaction agreed to on _____________ between Avista and EPMI regarding the sale/purchase of the Energy under the terms and conditions as follows:</w:t>
      </w:r>
    </w:p>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Seller:</w:t>
            </w:r>
          </w:p>
        </w:tc>
        <w:tc>
          <w:tcPr>
            <w:tcW w:w="8100" w:type="dxa"/>
            <w:tcBorders/>
          </w:tcPr>
          <w:p>
            <w:pPr>
              <w:pStyle w:val="Normal"/>
              <w:autoSpaceDE w:val="false"/>
              <w:rPr>
                <w:rFonts w:ascii="Arial" w:hAnsi="Arial" w:cs="Arial"/>
                <w:sz w:val="18"/>
              </w:rPr>
            </w:pPr>
            <w:r>
              <w:rPr>
                <w:rFonts w:cs="Arial" w:ascii="Arial" w:hAnsi="Arial"/>
                <w:sz w:val="18"/>
              </w:rPr>
              <w:t>EPMI</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Buyer:</w:t>
            </w:r>
          </w:p>
        </w:tc>
        <w:tc>
          <w:tcPr>
            <w:tcW w:w="8100" w:type="dxa"/>
            <w:tcBorders/>
          </w:tcPr>
          <w:p>
            <w:pPr>
              <w:pStyle w:val="Normal"/>
              <w:autoSpaceDE w:val="false"/>
              <w:rPr>
                <w:rFonts w:ascii="Arial" w:hAnsi="Arial" w:cs="Arial"/>
                <w:sz w:val="18"/>
              </w:rPr>
            </w:pPr>
            <w:r>
              <w:rPr>
                <w:rFonts w:cs="Arial" w:ascii="Arial" w:hAnsi="Arial"/>
                <w:sz w:val="18"/>
              </w:rPr>
              <w:t>Avista</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Type of Commodity:</w:t>
            </w:r>
          </w:p>
        </w:tc>
        <w:tc>
          <w:tcPr>
            <w:tcW w:w="8100" w:type="dxa"/>
            <w:tcBorders/>
          </w:tcPr>
          <w:p>
            <w:pPr>
              <w:pStyle w:val="Normal"/>
              <w:autoSpaceDE w:val="false"/>
              <w:rPr>
                <w:rFonts w:ascii="Arial" w:hAnsi="Arial" w:cs="Arial"/>
                <w:sz w:val="18"/>
              </w:rPr>
            </w:pPr>
            <w:r>
              <w:rPr>
                <w:rFonts w:cs="Arial" w:ascii="Arial" w:hAnsi="Arial"/>
                <w:sz w:val="18"/>
              </w:rPr>
              <w:t>Firm Energy</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Term:</w:t>
            </w:r>
          </w:p>
        </w:tc>
        <w:tc>
          <w:tcPr>
            <w:tcW w:w="8100" w:type="dxa"/>
            <w:tcBorders/>
          </w:tcPr>
          <w:p>
            <w:pPr>
              <w:pStyle w:val="Normal"/>
              <w:autoSpaceDE w:val="false"/>
              <w:rPr>
                <w:rFonts w:ascii="Arial" w:hAnsi="Arial" w:cs="Arial"/>
                <w:sz w:val="18"/>
              </w:rPr>
            </w:pPr>
            <w:r>
              <w:rPr>
                <w:rFonts w:cs="Arial" w:ascii="Arial" w:hAnsi="Arial"/>
                <w:sz w:val="18"/>
              </w:rPr>
              <w:t>_____________</w:t>
            </w:r>
          </w:p>
        </w:tc>
      </w:tr>
      <w:tr>
        <w:trPr/>
        <w:tc>
          <w:tcPr>
            <w:tcW w:w="1728" w:type="dxa"/>
            <w:tcBorders/>
          </w:tcPr>
          <w:p>
            <w:pPr>
              <w:pStyle w:val="Normal"/>
              <w:autoSpaceDE w:val="false"/>
              <w:snapToGrid w:val="false"/>
              <w:rPr>
                <w:rFonts w:ascii="Arial" w:hAnsi="Arial" w:cs="Arial"/>
                <w:b/>
                <w:sz w:val="18"/>
              </w:rPr>
            </w:pPr>
            <w:r>
              <w:rPr>
                <w:rFonts w:cs="Arial" w:ascii="Arial" w:hAnsi="Arial"/>
                <w:b/>
                <w:sz w:val="18"/>
              </w:rPr>
            </w:r>
          </w:p>
          <w:p>
            <w:pPr>
              <w:pStyle w:val="Normal"/>
              <w:autoSpaceDE w:val="false"/>
              <w:rPr>
                <w:rFonts w:ascii="Arial" w:hAnsi="Arial" w:cs="Arial"/>
                <w:b/>
                <w:sz w:val="18"/>
              </w:rPr>
            </w:pPr>
            <w:r>
              <w:rPr>
                <w:rFonts w:cs="Arial" w:ascii="Arial" w:hAnsi="Arial"/>
                <w:b/>
                <w:sz w:val="18"/>
              </w:rPr>
              <w:t>Price:</w:t>
            </w:r>
          </w:p>
        </w:tc>
        <w:tc>
          <w:tcPr>
            <w:tcW w:w="8100" w:type="dxa"/>
            <w:tcBorders/>
          </w:tcPr>
          <w:p>
            <w:pPr>
              <w:pStyle w:val="Normal"/>
              <w:autoSpaceDE w:val="false"/>
              <w:snapToGrid w:val="false"/>
              <w:rPr>
                <w:rFonts w:ascii="Arial" w:hAnsi="Arial" w:cs="Arial"/>
                <w:b/>
                <w:sz w:val="18"/>
                <w:lang w:val="en-CA" w:eastAsia="en-CA"/>
              </w:rPr>
            </w:pPr>
            <w:r>
              <w:rPr>
                <w:rFonts w:cs="Arial" w:ascii="Arial" w:hAnsi="Arial"/>
                <w:b/>
                <w:sz w:val="18"/>
                <w:lang w:val="en-CA" w:eastAsia="en-CA"/>
              </w:rPr>
            </w:r>
          </w:p>
          <w:p>
            <w:pPr>
              <w:pStyle w:val="Normal"/>
              <w:autoSpaceDE w:val="false"/>
              <w:rPr>
                <w:rFonts w:ascii="Arial" w:hAnsi="Arial" w:cs="Arial"/>
                <w:sz w:val="18"/>
              </w:rPr>
            </w:pPr>
            <w:r>
              <w:rPr>
                <w:rFonts w:cs="Arial" w:ascii="Arial" w:hAnsi="Arial"/>
                <w:sz w:val="18"/>
                <w:lang w:val="en-CA" w:eastAsia="en-CA"/>
              </w:rPr>
              <w:t>U.S. Dollars $25.00/MWh</w:t>
            </w:r>
          </w:p>
        </w:tc>
      </w:tr>
    </w:tbl>
    <w:p>
      <w:pPr>
        <w:pStyle w:val="Normal"/>
        <w:autoSpaceDE w:val="false"/>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10"/>
        <w:gridCol w:w="18"/>
        <w:gridCol w:w="8082"/>
        <w:gridCol w:w="18"/>
        <w:gridCol w:w="72"/>
        <w:gridCol w:w="18"/>
      </w:tblGrid>
      <w:tr>
        <w:trPr/>
        <w:tc>
          <w:tcPr>
            <w:tcW w:w="1728" w:type="dxa"/>
            <w:gridSpan w:val="2"/>
            <w:tcBorders/>
          </w:tcPr>
          <w:p>
            <w:pPr>
              <w:pStyle w:val="Normal"/>
              <w:autoSpaceDE w:val="false"/>
              <w:rPr>
                <w:rFonts w:ascii="Arial" w:hAnsi="Arial" w:cs="Arial"/>
                <w:b/>
                <w:sz w:val="18"/>
              </w:rPr>
            </w:pPr>
            <w:r>
              <w:rPr>
                <w:rFonts w:cs="Arial" w:ascii="Arial" w:hAnsi="Arial"/>
                <w:b/>
                <w:sz w:val="18"/>
              </w:rPr>
              <w:t>Quantity:</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b/>
                <w:sz w:val="18"/>
              </w:rPr>
            </w:pPr>
            <w:r>
              <w:rPr>
                <w:rFonts w:cs="Arial" w:ascii="Arial" w:hAnsi="Arial"/>
                <w:b/>
                <w:sz w:val="18"/>
              </w:rPr>
              <w:t>Delivery Point(s):</w:t>
            </w:r>
          </w:p>
        </w:tc>
        <w:tc>
          <w:tcPr>
            <w:tcW w:w="8100" w:type="dxa"/>
            <w:gridSpan w:val="2"/>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25 MW of Firm Energy per hour, _______ MWh Total</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_____________</w:t>
            </w:r>
          </w:p>
        </w:tc>
        <w:tc>
          <w:tcPr>
            <w:tcW w:w="90" w:type="dxa"/>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1728" w:type="dxa"/>
            <w:gridSpan w:val="2"/>
            <w:tcBorders/>
          </w:tcPr>
          <w:p>
            <w:pPr>
              <w:pStyle w:val="Normal"/>
              <w:autoSpaceDE w:val="false"/>
              <w:snapToGrid w:val="false"/>
              <w:rPr>
                <w:rFonts w:ascii="Arial" w:hAnsi="Arial" w:cs="Arial"/>
                <w:b/>
                <w:sz w:val="18"/>
              </w:rPr>
            </w:pPr>
            <w:r>
              <w:rPr>
                <w:rFonts w:cs="Arial" w:ascii="Arial" w:hAnsi="Arial"/>
                <w:b/>
                <w:sz w:val="18"/>
              </w:rPr>
            </w:r>
          </w:p>
        </w:tc>
        <w:tc>
          <w:tcPr>
            <w:tcW w:w="8190" w:type="dxa"/>
            <w:gridSpan w:val="3"/>
            <w:tcBorders/>
          </w:tcPr>
          <w:p>
            <w:pPr>
              <w:pStyle w:val="Normal"/>
              <w:autoSpaceDE w:val="false"/>
              <w:snapToGrid w:val="false"/>
              <w:rPr>
                <w:rFonts w:ascii="Arial" w:hAnsi="Arial" w:cs="Arial"/>
                <w:b/>
                <w:sz w:val="18"/>
              </w:rPr>
            </w:pPr>
            <w:r>
              <w:rPr>
                <w:rFonts w:cs="Arial" w:ascii="Arial" w:hAnsi="Arial"/>
                <w:b/>
                <w:sz w:val="18"/>
              </w:rPr>
            </w:r>
          </w:p>
        </w:tc>
      </w:tr>
      <w:tr>
        <w:trPr/>
        <w:tc>
          <w:tcPr>
            <w:tcW w:w="1710" w:type="dxa"/>
            <w:tcBorders/>
          </w:tcPr>
          <w:p>
            <w:pPr>
              <w:pStyle w:val="Normal"/>
              <w:autoSpaceDE w:val="false"/>
              <w:rPr>
                <w:rFonts w:ascii="Arial" w:hAnsi="Arial" w:cs="Arial"/>
                <w:b/>
                <w:sz w:val="18"/>
              </w:rPr>
            </w:pPr>
            <w:r>
              <w:rPr>
                <w:rFonts w:cs="Arial" w:ascii="Arial" w:hAnsi="Arial"/>
                <w:b/>
                <w:sz w:val="18"/>
              </w:rPr>
              <w:t>Scheduling:</w:t>
            </w:r>
          </w:p>
        </w:tc>
        <w:tc>
          <w:tcPr>
            <w:tcW w:w="8100" w:type="dxa"/>
            <w:gridSpan w:val="2"/>
            <w:tcBorders/>
          </w:tcPr>
          <w:p>
            <w:pPr>
              <w:pStyle w:val="Normal"/>
              <w:autoSpaceDE w:val="false"/>
              <w:rPr>
                <w:rFonts w:ascii="Arial" w:hAnsi="Arial" w:cs="Arial"/>
                <w:sz w:val="18"/>
              </w:rPr>
            </w:pPr>
            <w:r>
              <w:rPr>
                <w:rFonts w:cs="Arial" w:ascii="Arial" w:hAnsi="Arial"/>
                <w:sz w:val="18"/>
              </w:rPr>
              <w:t>EPMI Real Time Operations:  1-800-349-5527</w:t>
            </w:r>
          </w:p>
          <w:p>
            <w:pPr>
              <w:pStyle w:val="Normal"/>
              <w:autoSpaceDE w:val="false"/>
              <w:rPr>
                <w:rFonts w:ascii="Arial" w:hAnsi="Arial" w:cs="Arial"/>
                <w:sz w:val="18"/>
              </w:rPr>
            </w:pPr>
            <w:r>
              <w:rPr>
                <w:rFonts w:cs="Arial" w:ascii="Arial" w:hAnsi="Arial"/>
                <w:sz w:val="18"/>
              </w:rPr>
              <w:t xml:space="preserve">This trade shall be given first priority for booking out.  </w:t>
            </w:r>
          </w:p>
        </w:tc>
        <w:tc>
          <w:tcPr>
            <w:tcW w:w="90" w:type="dxa"/>
            <w:gridSpan w:val="2"/>
            <w:tcBorders/>
            <w:tcMar>
              <w:start w:w="0" w:type="dxa"/>
              <w:end w:w="0" w:type="dxa"/>
            </w:tcMar>
          </w:tcPr>
          <w:p>
            <w:pPr>
              <w:pStyle w:val="Normal"/>
              <w:snapToGrid w:val="false"/>
              <w:rPr>
                <w:rFonts w:ascii="Arial" w:hAnsi="Arial" w:cs="Arial"/>
                <w:sz w:val="18"/>
              </w:rPr>
            </w:pPr>
            <w:r>
              <w:rPr>
                <w:rFonts w:cs="Arial" w:ascii="Arial" w:hAnsi="Arial"/>
                <w:sz w:val="18"/>
              </w:rPr>
            </w:r>
          </w:p>
        </w:tc>
      </w:tr>
    </w:tbl>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For purposes of the provisions below, the following definitions apply:</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Avista” means Avista Energy, Inc.</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Avista-Williams Agreement” means the agreement evidencing the Exposure Reducing Trade as between Avista and Williams in the form attached hereto as Exhibit A.</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Bankruptcy Code” means title 11 of the United States Code, 11 U.S.C. §§ 101, et seq.</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u w:val="double"/>
        </w:rPr>
      </w:pPr>
      <w:r>
        <w:rPr>
          <w:rFonts w:cs="Arial" w:ascii="Arial" w:hAnsi="Arial"/>
          <w:sz w:val="18"/>
        </w:rPr>
        <w:t>“</w:t>
      </w:r>
      <w:r>
        <w:rPr>
          <w:rFonts w:cs="Arial" w:ascii="Arial" w:hAnsi="Arial"/>
          <w:sz w:val="18"/>
        </w:rPr>
        <w:t>Closing Date” means July __, 2001.</w:t>
      </w:r>
    </w:p>
    <w:p>
      <w:pPr>
        <w:pStyle w:val="Normal"/>
        <w:autoSpaceDE w:val="false"/>
        <w:rPr>
          <w:rFonts w:ascii="Arial" w:hAnsi="Arial" w:cs="Arial"/>
          <w:b/>
          <w:sz w:val="18"/>
          <w:u w:val="double"/>
        </w:rPr>
      </w:pPr>
      <w:r>
        <w:rPr>
          <w:rFonts w:cs="Arial" w:ascii="Arial" w:hAnsi="Arial"/>
          <w:b/>
          <w:sz w:val="18"/>
          <w:u w:val="double"/>
        </w:rPr>
      </w:r>
    </w:p>
    <w:p>
      <w:pPr>
        <w:pStyle w:val="Normal"/>
        <w:autoSpaceDE w:val="false"/>
        <w:rPr>
          <w:rFonts w:ascii="Arial" w:hAnsi="Arial" w:cs="Arial"/>
          <w:sz w:val="18"/>
        </w:rPr>
      </w:pPr>
      <w:r>
        <w:rPr>
          <w:rFonts w:cs="Arial" w:ascii="Arial" w:hAnsi="Arial"/>
          <w:sz w:val="18"/>
        </w:rPr>
        <w:t>“</w:t>
      </w:r>
      <w:r>
        <w:rPr>
          <w:rFonts w:cs="Arial" w:ascii="Arial" w:hAnsi="Arial"/>
          <w:sz w:val="18"/>
        </w:rPr>
        <w:t>EPMI” means Enron Power Marketing, Inc.</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EPMI-Avista Agreement” means the agreement evidencing the Exposure Reducing Trade as between EPMI and Avista as expressed in this document.</w:t>
      </w:r>
    </w:p>
    <w:p>
      <w:pPr>
        <w:pStyle w:val="Normal"/>
        <w:autoSpaceDE w:val="false"/>
        <w:rPr>
          <w:rFonts w:ascii="Arial" w:hAnsi="Arial" w:cs="Arial"/>
          <w:sz w:val="18"/>
        </w:rPr>
      </w:pPr>
      <w:r>
        <w:rPr>
          <w:rFonts w:cs="Arial" w:ascii="Arial" w:hAnsi="Arial"/>
          <w:sz w:val="18"/>
        </w:rPr>
      </w:r>
    </w:p>
    <w:p>
      <w:pPr>
        <w:pStyle w:val="BodyText2"/>
        <w:rPr/>
      </w:pPr>
      <w:r>
        <w:rPr/>
        <w:t>“</w:t>
      </w:r>
      <w:r>
        <w:rPr/>
        <w:t>Exposure Reducing Trade” refers to the transaction evidenced by (a) this EPMI-Avista Agreement, (b) the Avista-Williams Agreement and the (c) EPMI-Williams Agreement ,the effect of which modifies the respective credit exposures between the parties to each such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Williams” means Williams Energy Marketing &amp; Trading Company.</w:t>
      </w:r>
    </w:p>
    <w:p>
      <w:pPr>
        <w:pStyle w:val="Normal"/>
        <w:autoSpaceDE w:val="false"/>
        <w:rPr>
          <w:rFonts w:ascii="Arial" w:hAnsi="Arial" w:cs="Arial"/>
          <w:sz w:val="18"/>
        </w:rPr>
      </w:pPr>
      <w:r>
        <w:rPr>
          <w:rFonts w:cs="Arial" w:ascii="Arial" w:hAnsi="Arial"/>
          <w:sz w:val="18"/>
        </w:rPr>
      </w:r>
    </w:p>
    <w:p>
      <w:pPr>
        <w:pStyle w:val="BodyText2"/>
        <w:rPr/>
      </w:pPr>
      <w:r>
        <w:rPr/>
        <w:t>“</w:t>
      </w:r>
      <w:r>
        <w:rPr/>
        <w:t>EPMI-Williams Agreement” means the agreement evidencing the Exposure Reducing Trade as between Williams and EPMI in the form attached hereto as Exhibit B.</w:t>
      </w:r>
    </w:p>
    <w:p>
      <w:pPr>
        <w:pStyle w:val="Normal"/>
        <w:autoSpaceDE w:val="false"/>
        <w:rPr>
          <w:rFonts w:ascii="Arial" w:hAnsi="Arial" w:cs="Arial"/>
          <w:b/>
          <w:sz w:val="18"/>
        </w:rPr>
      </w:pPr>
      <w:r>
        <w:rPr>
          <w:rFonts w:cs="Arial" w:ascii="Arial" w:hAnsi="Arial"/>
          <w:b/>
          <w:sz w:val="18"/>
        </w:rPr>
      </w:r>
      <w:r>
        <w:br w:type="page"/>
      </w:r>
    </w:p>
    <w:p>
      <w:pPr>
        <w:pStyle w:val="Normal"/>
        <w:autoSpaceDE w:val="false"/>
        <w:rPr>
          <w:rFonts w:ascii="Arial" w:hAnsi="Arial" w:cs="Arial"/>
          <w:b/>
          <w:sz w:val="18"/>
        </w:rPr>
      </w:pPr>
      <w:r>
        <w:rPr>
          <w:rFonts w:cs="Arial" w:ascii="Arial" w:hAnsi="Arial"/>
          <w:b/>
          <w:sz w:val="18"/>
        </w:rPr>
        <w:t>Condition Precedent.</w:t>
      </w:r>
    </w:p>
    <w:p>
      <w:pPr>
        <w:pStyle w:val="Normal"/>
        <w:autoSpaceDE w:val="false"/>
        <w:rPr>
          <w:rFonts w:ascii="Arial" w:hAnsi="Arial" w:cs="Arial"/>
          <w:b/>
          <w:sz w:val="18"/>
        </w:rPr>
      </w:pPr>
      <w:r>
        <w:rPr>
          <w:rFonts w:cs="Arial" w:ascii="Arial" w:hAnsi="Arial"/>
          <w:b/>
          <w:sz w:val="18"/>
        </w:rPr>
      </w:r>
    </w:p>
    <w:p>
      <w:pPr>
        <w:pStyle w:val="BodyText2"/>
        <w:rPr/>
      </w:pPr>
      <w:r>
        <w:rPr/>
        <w:tab/>
        <w:t>The effectiveness of this EPMI-Avista Agreement shall be subject to the condition that contemporaneously with the execution and delivery of this EPMI-Avista Agreement (a) Avista executes and delivers the Avista-Williams Agreement, and (b) EPMI executes and delivers the EPMI-Williams Agreement.  This condition precedent shall not be deemed satisfied unless this EPMI-Avista Agreement, the Avista-Williams Agreement and the EPMI-Williams Agreement are all fully executed and delivered on or before the Closing Date.</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Limited Cross-Default.</w:t>
      </w:r>
    </w:p>
    <w:p>
      <w:pPr>
        <w:pStyle w:val="Normal"/>
        <w:autoSpaceDE w:val="false"/>
        <w:rPr>
          <w:rFonts w:ascii="Arial" w:hAnsi="Arial" w:cs="Arial"/>
          <w:b/>
          <w:sz w:val="18"/>
        </w:rPr>
      </w:pPr>
      <w:r>
        <w:rPr>
          <w:rFonts w:cs="Arial" w:ascii="Arial" w:hAnsi="Arial"/>
          <w:b/>
          <w:sz w:val="18"/>
        </w:rPr>
      </w:r>
    </w:p>
    <w:p>
      <w:pPr>
        <w:pStyle w:val="BodyText2"/>
        <w:rPr/>
      </w:pPr>
      <w:r>
        <w:rPr/>
        <w:t>(a)  Upon the failure of (i) Avista or Williams to execute and deliver the Avista-Williams Agreement on or before the Closing Date and/or (ii) EPMI or Williams to execute and deliver the EPMI-Williams Agreement on or before the Closing Date, this EPMI-Avista Agreement shall terminate, provided, however, that such termination shall not constitute an event of default under the Master Agreement.</w:t>
      </w:r>
    </w:p>
    <w:p>
      <w:pPr>
        <w:pStyle w:val="Normal"/>
        <w:autoSpaceDE w:val="false"/>
        <w:rPr>
          <w:rFonts w:ascii="Arial" w:hAnsi="Arial" w:cs="Arial"/>
          <w:sz w:val="18"/>
        </w:rPr>
      </w:pPr>
      <w:r>
        <w:rPr>
          <w:rFonts w:cs="Arial" w:ascii="Arial" w:hAnsi="Arial"/>
          <w:sz w:val="18"/>
        </w:rPr>
      </w:r>
    </w:p>
    <w:p>
      <w:pPr>
        <w:pStyle w:val="BodyText2"/>
        <w:rPr/>
      </w:pPr>
      <w:r>
        <w:rPr/>
        <w:t>(b)  If, at any time after the Condition Precedent set forth above has been satisfied, either party defaults in its performance under this EPMI-Avista Agreement, then such default may, at the election of the non-defaulting party, be treated as an “event of default” under Section ___, of the Master Agreement; provided, however, that such an event of default under the Master Agreement shall not constitute an event of default under either the Avista-Williams Agreement or the EPMI-Williams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Recognition and Reliance.</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sz w:val="18"/>
        </w:rPr>
      </w:pPr>
      <w:r>
        <w:rPr>
          <w:rFonts w:cs="Arial" w:ascii="Arial" w:hAnsi="Arial"/>
          <w:sz w:val="18"/>
        </w:rPr>
        <w:tab/>
        <w:t>EPMI hereby acknowledges that it is a party to the EPMI-Williams Agreement pursuant to which EPMI is entering into the Exposure Reducing Trade with Williams. Avista hereby acknowledges that it is a party to the Avista-Williams Agreement pursuant to which Avista is entering into the Exposure Reducing Trade with Williams.</w:t>
      </w:r>
    </w:p>
    <w:p>
      <w:pPr>
        <w:pStyle w:val="Normal"/>
        <w:autoSpaceDE w:val="false"/>
        <w:rPr>
          <w:rFonts w:ascii="Arial" w:hAnsi="Arial" w:cs="Arial"/>
          <w:sz w:val="18"/>
        </w:rPr>
      </w:pPr>
      <w:r>
        <w:rPr>
          <w:rFonts w:cs="Arial" w:ascii="Arial" w:hAnsi="Arial"/>
          <w:sz w:val="18"/>
        </w:rPr>
      </w:r>
    </w:p>
    <w:p>
      <w:pPr>
        <w:pStyle w:val="BodyText2"/>
        <w:rPr/>
      </w:pPr>
      <w:r>
        <w:rPr/>
        <w:tab/>
        <w:t>Each of the parties to this EPMI-Avista Agreement recognizes and acknowledges that (a) Avista is acting and agreeing to perform its obligations hereunder in reliance upon the timely performance of Williams and EPMI under the EPMI-Williams Agreement and would not otherwise agree to execute, deliver and perform under this EPMI-Avista Agreement if Williams and EPMI were not contemporaneously executing, delivering and performing under the EPMI-Williams Agreement and (b) EPMI is acting and agreeing to perform its obligations hereunder in reliance upon the timely performance of Avista and Williams under the Avista-Williams Agreement and would not otherwise agree to execute, deliver and perform under this EPMI-Avista Agreement if Avista and Williams were not contemporaneously executing, delivering and performing under the Avista-Williams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Safe Harbors.</w:t>
      </w:r>
    </w:p>
    <w:p>
      <w:pPr>
        <w:pStyle w:val="Normal"/>
        <w:autoSpaceDE w:val="false"/>
        <w:rPr>
          <w:rFonts w:ascii="Arial" w:hAnsi="Arial" w:cs="Arial"/>
          <w:b/>
          <w:sz w:val="18"/>
        </w:rPr>
      </w:pPr>
      <w:r>
        <w:rPr>
          <w:rFonts w:cs="Arial" w:ascii="Arial" w:hAnsi="Arial"/>
          <w:b/>
          <w:sz w:val="18"/>
        </w:rPr>
      </w:r>
    </w:p>
    <w:p>
      <w:pPr>
        <w:pStyle w:val="BodyText2"/>
        <w:rPr/>
      </w:pPr>
      <w:r>
        <w:rPr/>
        <w:tab/>
        <w:t>The parties to this EPMI-Avista Agreement hereby agree and express their mutual intent that (a) sections 362(b)(6), 546(e), 556 and 560 of the Bankruptcy Code are applicable to the transactions under this EPMI-Avista Agreement; (b) the Exposure Reducing Trade is a commodity contract, a forward contract and/or a swap agreement, as those terms are defined in the Bankruptcy Code; (c) each party to this EPMI-Avista Agreement is a forward contract merchant, commodity options dealer, and/or swap participant, as those terms are defined in the Bankruptcy Code; and (d) the effects of the Exposure Reducing Trade hereunder will be treated by each of the parties hereto as a margin payment, as defined in section 101, 741 or 761 of the Bankruptcy Code and/or a settlement payment, as defined in section 101 or 741 of the Bankruptcy Code.</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Confidentiality.</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sz w:val="18"/>
        </w:rPr>
      </w:pPr>
      <w:r>
        <w:rPr>
          <w:rFonts w:cs="Arial" w:ascii="Arial" w:hAnsi="Arial"/>
          <w:sz w:val="18"/>
        </w:rPr>
        <w:tab/>
        <w:t>Avista and EPMI agree to waive the confidentiality provisions of the Master Agreement to permit this EPMI-Avista Agreement to be disclosed to Williams.</w:t>
      </w:r>
    </w:p>
    <w:p>
      <w:pPr>
        <w:pStyle w:val="Normal"/>
        <w:autoSpaceDE w:val="false"/>
        <w:rPr>
          <w:rFonts w:ascii="Arial" w:hAnsi="Arial" w:eastAsia="Arial" w:cs="Arial"/>
          <w:sz w:val="18"/>
        </w:rPr>
      </w:pPr>
      <w:r>
        <w:rPr>
          <w:rFonts w:eastAsia="Arial" w:cs="Arial" w:ascii="Arial" w:hAnsi="Arial"/>
          <w:sz w:val="18"/>
        </w:rPr>
        <w:t xml:space="preserve"> </w:t>
      </w:r>
    </w:p>
    <w:p>
      <w:pPr>
        <w:pStyle w:val="Normal"/>
        <w:autoSpaceDE w:val="false"/>
        <w:rPr>
          <w:rFonts w:ascii="Arial" w:hAnsi="Arial" w:cs="Arial"/>
          <w:sz w:val="18"/>
        </w:rPr>
      </w:pPr>
      <w:r>
        <w:rPr>
          <w:rFonts w:cs="Arial" w:ascii="Arial" w:hAnsi="Arial"/>
          <w:sz w:val="18"/>
        </w:rPr>
        <w:t>Please confirm that the terms stated herein accurately reflect the agreement reached on _______________ between you and EPMI by returning an executed copy of this letter by facsimile to EPMI at (503) 464-3740. Your response should reflect the appropriate party in your organization who has the authority to enter into this transaction. If you have any questions please call (713) 853-1886.</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rPr>
                <w:rFonts w:ascii="Arial" w:hAnsi="Arial" w:cs="Arial"/>
                <w:b/>
                <w:sz w:val="18"/>
              </w:rPr>
            </w:pPr>
            <w:r>
              <w:rPr>
                <w:rFonts w:cs="Arial" w:ascii="Arial" w:hAnsi="Arial"/>
                <w:b/>
                <w:sz w:val="18"/>
              </w:rPr>
              <w:t>AVISTA ENERGY, INC.</w:t>
            </w:r>
          </w:p>
        </w:tc>
        <w:tc>
          <w:tcPr>
            <w:tcW w:w="4500" w:type="dxa"/>
            <w:tcBorders/>
          </w:tcPr>
          <w:p>
            <w:pPr>
              <w:pStyle w:val="Normal"/>
              <w:rPr>
                <w:rFonts w:ascii="Arial" w:hAnsi="Arial" w:cs="Arial"/>
                <w:b/>
                <w:sz w:val="18"/>
              </w:rPr>
            </w:pPr>
            <w:r>
              <w:rPr>
                <w:rFonts w:cs="Arial" w:ascii="Arial" w:hAnsi="Arial"/>
                <w:b/>
                <w:sz w:val="18"/>
              </w:rPr>
              <w:t>ENRON POWER MARKETING, INC.</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tc>
      </w:tr>
    </w:tbl>
    <w:p>
      <w:pPr>
        <w:pStyle w:val="Normal"/>
        <w:rPr>
          <w:rFonts w:ascii="Arial" w:hAnsi="Arial" w:cs="Arial"/>
          <w:sz w:val="18"/>
        </w:rPr>
      </w:pPr>
      <w:r>
        <w:rPr>
          <w:rFonts w:cs="Arial" w:ascii="Arial" w:hAnsi="Arial"/>
          <w:sz w:val="18"/>
        </w:rPr>
        <w:t xml:space="preserve">By: </w:t>
      </w:r>
      <w:r>
        <w:rPr>
          <w:rFonts w:cs="Arial" w:ascii="Arial" w:hAnsi="Arial"/>
          <w:sz w:val="18"/>
          <w:u w:val="single"/>
        </w:rPr>
        <w:tab/>
        <w:tab/>
        <w:tab/>
        <w:tab/>
        <w:tab/>
        <w:tab/>
      </w:r>
      <w:r>
        <w:rPr>
          <w:rFonts w:cs="Arial" w:ascii="Arial" w:hAnsi="Arial"/>
          <w:sz w:val="18"/>
        </w:rPr>
        <w:tab/>
        <w:t xml:space="preserve">By:  </w:t>
      </w:r>
      <w:r>
        <w:rPr>
          <w:rFonts w:cs="Arial" w:ascii="Arial" w:hAnsi="Arial"/>
          <w:sz w:val="18"/>
          <w:u w:val="single"/>
        </w:rPr>
        <w:tab/>
        <w:tab/>
        <w:tab/>
        <w:tab/>
        <w:tab/>
        <w:tab/>
      </w:r>
    </w:p>
    <w:p>
      <w:pPr>
        <w:pStyle w:val="Normal"/>
        <w:rPr>
          <w:rFonts w:ascii="Arial" w:hAnsi="Arial" w:cs="Arial"/>
          <w:sz w:val="18"/>
        </w:rPr>
      </w:pPr>
      <w:r>
        <w:rPr>
          <w:rFonts w:cs="Arial" w:ascii="Arial" w:hAnsi="Arial"/>
          <w:sz w:val="18"/>
        </w:rPr>
        <w:t xml:space="preserve">Name:  </w:t>
      </w:r>
      <w:r>
        <w:rPr>
          <w:rFonts w:cs="Arial" w:ascii="Arial" w:hAnsi="Arial"/>
          <w:sz w:val="18"/>
          <w:u w:val="single"/>
        </w:rPr>
        <w:tab/>
        <w:tab/>
        <w:tab/>
        <w:tab/>
        <w:tab/>
        <w:tab/>
      </w:r>
      <w:r>
        <w:rPr>
          <w:rFonts w:cs="Arial" w:ascii="Arial" w:hAnsi="Arial"/>
          <w:sz w:val="18"/>
        </w:rPr>
        <w:tab/>
        <w:t xml:space="preserve">Name:  </w:t>
      </w:r>
      <w:r>
        <w:rPr>
          <w:rFonts w:cs="Arial" w:ascii="Arial" w:hAnsi="Arial"/>
          <w:sz w:val="18"/>
          <w:u w:val="single"/>
        </w:rPr>
        <w:tab/>
        <w:tab/>
        <w:tab/>
        <w:tab/>
        <w:tab/>
        <w:tab/>
      </w:r>
    </w:p>
    <w:p>
      <w:pPr>
        <w:pStyle w:val="Normal"/>
        <w:rPr/>
      </w:pPr>
      <w:r>
        <w:rPr>
          <w:rFonts w:cs="Arial" w:ascii="Arial" w:hAnsi="Arial"/>
          <w:sz w:val="18"/>
        </w:rPr>
        <w:t xml:space="preserve">Title:  </w:t>
      </w:r>
      <w:r>
        <w:rPr>
          <w:rFonts w:cs="Arial" w:ascii="Arial" w:hAnsi="Arial"/>
          <w:sz w:val="18"/>
          <w:u w:val="single"/>
        </w:rPr>
        <w:tab/>
        <w:tab/>
        <w:tab/>
        <w:tab/>
        <w:tab/>
        <w:tab/>
      </w:r>
      <w:r>
        <w:rPr>
          <w:rFonts w:cs="Arial" w:ascii="Arial" w:hAnsi="Arial"/>
          <w:sz w:val="18"/>
        </w:rPr>
        <w:tab/>
        <w:t xml:space="preserve">Title:  </w:t>
      </w:r>
      <w:r>
        <w:rPr>
          <w:rFonts w:cs="Arial" w:ascii="Arial" w:hAnsi="Arial"/>
          <w:sz w:val="18"/>
          <w:u w:val="single"/>
        </w:rPr>
        <w:tab/>
        <w:tab/>
        <w:tab/>
        <w:tab/>
        <w:tab/>
        <w:tab/>
      </w:r>
    </w:p>
    <w:p>
      <w:pPr>
        <w:sectPr>
          <w:headerReference w:type="default" r:id="rId3"/>
          <w:footerReference w:type="default" r:id="rId4"/>
          <w:type w:val="nextPage"/>
          <w:pgSz w:w="11906" w:h="15840"/>
          <w:pgMar w:left="1152" w:right="1094" w:gutter="0" w:header="720" w:top="776" w:footer="432" w:bottom="488"/>
          <w:pgNumType w:fmt="decimal"/>
          <w:formProt w:val="false"/>
          <w:textDirection w:val="lrTb"/>
          <w:docGrid w:type="default" w:linePitch="360" w:charSpace="0"/>
        </w:sectPr>
        <w:pStyle w:val="Normal"/>
        <w:rPr>
          <w:rFonts w:ascii="Arial" w:hAnsi="Arial" w:cs="Arial"/>
          <w:sz w:val="18"/>
          <w:u w:val="single"/>
        </w:rPr>
      </w:pPr>
      <w:r>
        <w:rPr>
          <w:rFonts w:cs="Arial" w:ascii="Arial" w:hAnsi="Arial"/>
          <w:sz w:val="18"/>
          <w:u w:val="single"/>
        </w:rPr>
      </w:r>
    </w:p>
    <w:p>
      <w:pPr>
        <w:pStyle w:val="Heading2"/>
        <w:ind w:hanging="0" w:start="0"/>
        <w:rPr/>
      </w:pPr>
      <w:r>
        <w:rPr/>
        <w:t>EXHIBIT A</w:t>
      </w:r>
    </w:p>
    <w:p>
      <w:pPr>
        <w:pStyle w:val="Normal"/>
        <w:jc w:val="center"/>
        <w:rPr>
          <w:b/>
          <w:bCs/>
        </w:rPr>
      </w:pPr>
      <w:r>
        <w:rPr>
          <w:b/>
          <w:bCs/>
        </w:rPr>
        <w:t>To the EPMI-Avista Agreement</w:t>
      </w:r>
    </w:p>
    <w:p>
      <w:pPr>
        <w:pStyle w:val="Normal"/>
        <w:jc w:val="center"/>
        <w:rPr>
          <w:b/>
          <w:bCs/>
        </w:rPr>
      </w:pPr>
      <w:r>
        <w:rPr>
          <w:b/>
          <w:bCs/>
        </w:rPr>
        <w:t>Dated July __, 2001</w:t>
      </w:r>
    </w:p>
    <w:p>
      <w:pPr>
        <w:pStyle w:val="Normal"/>
        <w:jc w:val="center"/>
        <w:rPr>
          <w:b/>
          <w:bCs/>
        </w:rPr>
      </w:pPr>
      <w:r>
        <w:rPr>
          <w:b/>
          <w:bCs/>
        </w:rPr>
      </w:r>
    </w:p>
    <w:p>
      <w:pPr>
        <w:pStyle w:val="Normal"/>
        <w:autoSpaceDE w:val="false"/>
        <w:rPr>
          <w:rFonts w:ascii="Arial" w:hAnsi="Arial" w:cs="Arial"/>
          <w:b/>
          <w:bCs/>
          <w:sz w:val="18"/>
        </w:rPr>
      </w:pPr>
      <w:r>
        <w:rPr>
          <w:rFonts w:cs="Arial" w:ascii="Arial" w:hAnsi="Arial"/>
          <w:b/>
          <w:bCs/>
          <w:sz w:val="18"/>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rFonts w:ascii="Arial" w:hAnsi="Arial" w:cs="Arial"/>
                <w:sz w:val="18"/>
              </w:rPr>
            </w:pPr>
            <w:r>
              <w:rPr>
                <w:rFonts w:cs="Arial" w:ascii="Arial" w:hAnsi="Arial"/>
                <w:sz w:val="18"/>
              </w:rPr>
              <w:t>[Avista Letterhead]</w:t>
            </w:r>
          </w:p>
        </w:tc>
        <w:tc>
          <w:tcPr>
            <w:tcW w:w="7740" w:type="dxa"/>
            <w:tcBorders/>
          </w:tcPr>
          <w:p>
            <w:pPr>
              <w:pStyle w:val="Normal"/>
              <w:snapToGrid w:val="false"/>
              <w:rPr>
                <w:rFonts w:ascii="Arial" w:hAnsi="Arial" w:cs="Arial"/>
                <w:sz w:val="18"/>
              </w:rPr>
            </w:pPr>
            <w:r>
              <w:rPr>
                <w:rFonts w:cs="Arial" w:ascii="Arial" w:hAnsi="Arial"/>
                <w:sz w:val="18"/>
              </w:rPr>
            </w:r>
          </w:p>
        </w:tc>
      </w:tr>
    </w:tbl>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Williams Energy Marketing &amp; Trading Company</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FAX: ______________________</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This confirmation letter (hereafter referred to as the “Avista-Williams Agreement”) is being provided pursuant to and in accordance with the ______________________ Agreement dated ______ (the “Master Agreement”) between Williams Energy Marketing &amp; Trading Company (“Williams”) and Avista Energy, Inc. (“Avista”), and constitutes part of and is subject to the terms and provisions of such Master Agreement.  Terms used but not defined herein shall have the meanings ascribed to them in the Master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This confirmation letter shall confirm the Transaction agreed to on _____________ between Williams and Avista regarding the sale/purchase of the Energy under the terms and conditions as follows:</w:t>
      </w:r>
    </w:p>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Seller:</w:t>
            </w:r>
          </w:p>
        </w:tc>
        <w:tc>
          <w:tcPr>
            <w:tcW w:w="8100" w:type="dxa"/>
            <w:tcBorders/>
          </w:tcPr>
          <w:p>
            <w:pPr>
              <w:pStyle w:val="Normal"/>
              <w:autoSpaceDE w:val="false"/>
              <w:rPr>
                <w:rFonts w:ascii="Arial" w:hAnsi="Arial" w:cs="Arial"/>
                <w:sz w:val="18"/>
              </w:rPr>
            </w:pPr>
            <w:r>
              <w:rPr>
                <w:rFonts w:cs="Arial" w:ascii="Arial" w:hAnsi="Arial"/>
                <w:sz w:val="18"/>
              </w:rPr>
              <w:t>Avista</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Buyer:</w:t>
            </w:r>
          </w:p>
        </w:tc>
        <w:tc>
          <w:tcPr>
            <w:tcW w:w="8100" w:type="dxa"/>
            <w:tcBorders/>
          </w:tcPr>
          <w:p>
            <w:pPr>
              <w:pStyle w:val="Normal"/>
              <w:autoSpaceDE w:val="false"/>
              <w:rPr>
                <w:rFonts w:ascii="Arial" w:hAnsi="Arial" w:cs="Arial"/>
                <w:sz w:val="18"/>
              </w:rPr>
            </w:pPr>
            <w:r>
              <w:rPr>
                <w:rFonts w:cs="Arial" w:ascii="Arial" w:hAnsi="Arial"/>
                <w:sz w:val="18"/>
              </w:rPr>
              <w:t>Williams</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Type of Commodity:</w:t>
            </w:r>
          </w:p>
        </w:tc>
        <w:tc>
          <w:tcPr>
            <w:tcW w:w="8100" w:type="dxa"/>
            <w:tcBorders/>
          </w:tcPr>
          <w:p>
            <w:pPr>
              <w:pStyle w:val="Normal"/>
              <w:autoSpaceDE w:val="false"/>
              <w:rPr>
                <w:rFonts w:ascii="Arial" w:hAnsi="Arial" w:cs="Arial"/>
                <w:sz w:val="18"/>
              </w:rPr>
            </w:pPr>
            <w:r>
              <w:rPr>
                <w:rFonts w:cs="Arial" w:ascii="Arial" w:hAnsi="Arial"/>
                <w:sz w:val="18"/>
              </w:rPr>
              <w:t>Firm Energy</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Term:</w:t>
            </w:r>
          </w:p>
        </w:tc>
        <w:tc>
          <w:tcPr>
            <w:tcW w:w="8100" w:type="dxa"/>
            <w:tcBorders/>
          </w:tcPr>
          <w:p>
            <w:pPr>
              <w:pStyle w:val="Normal"/>
              <w:autoSpaceDE w:val="false"/>
              <w:snapToGrid w:val="false"/>
              <w:rPr>
                <w:rFonts w:ascii="Arial" w:hAnsi="Arial" w:cs="Arial"/>
                <w:b/>
                <w:sz w:val="18"/>
              </w:rPr>
            </w:pPr>
            <w:r>
              <w:rPr>
                <w:rFonts w:cs="Arial" w:ascii="Arial" w:hAnsi="Arial"/>
                <w:b/>
                <w:sz w:val="18"/>
              </w:rPr>
            </w:r>
          </w:p>
        </w:tc>
      </w:tr>
      <w:tr>
        <w:trPr/>
        <w:tc>
          <w:tcPr>
            <w:tcW w:w="1728" w:type="dxa"/>
            <w:tcBorders/>
          </w:tcPr>
          <w:p>
            <w:pPr>
              <w:pStyle w:val="Normal"/>
              <w:autoSpaceDE w:val="false"/>
              <w:snapToGrid w:val="false"/>
              <w:rPr>
                <w:rFonts w:ascii="Arial" w:hAnsi="Arial" w:cs="Arial"/>
                <w:b/>
                <w:sz w:val="18"/>
              </w:rPr>
            </w:pPr>
            <w:r>
              <w:rPr>
                <w:rFonts w:cs="Arial" w:ascii="Arial" w:hAnsi="Arial"/>
                <w:b/>
                <w:sz w:val="18"/>
              </w:rPr>
            </w:r>
          </w:p>
          <w:p>
            <w:pPr>
              <w:pStyle w:val="Normal"/>
              <w:autoSpaceDE w:val="false"/>
              <w:rPr>
                <w:rFonts w:ascii="Arial" w:hAnsi="Arial" w:cs="Arial"/>
                <w:b/>
                <w:sz w:val="18"/>
              </w:rPr>
            </w:pPr>
            <w:r>
              <w:rPr>
                <w:rFonts w:cs="Arial" w:ascii="Arial" w:hAnsi="Arial"/>
                <w:b/>
                <w:sz w:val="18"/>
              </w:rPr>
              <w:t>Price:</w:t>
            </w:r>
          </w:p>
        </w:tc>
        <w:tc>
          <w:tcPr>
            <w:tcW w:w="8100" w:type="dxa"/>
            <w:tcBorders/>
          </w:tcPr>
          <w:p>
            <w:pPr>
              <w:pStyle w:val="Normal"/>
              <w:autoSpaceDE w:val="false"/>
              <w:snapToGrid w:val="false"/>
              <w:rPr>
                <w:rFonts w:ascii="Arial" w:hAnsi="Arial" w:cs="Arial"/>
                <w:b/>
                <w:sz w:val="18"/>
                <w:lang w:val="en-CA" w:eastAsia="en-CA"/>
              </w:rPr>
            </w:pPr>
            <w:r>
              <w:rPr>
                <w:rFonts w:cs="Arial" w:ascii="Arial" w:hAnsi="Arial"/>
                <w:b/>
                <w:sz w:val="18"/>
                <w:lang w:val="en-CA" w:eastAsia="en-CA"/>
              </w:rPr>
            </w:r>
          </w:p>
          <w:p>
            <w:pPr>
              <w:pStyle w:val="Normal"/>
              <w:autoSpaceDE w:val="false"/>
              <w:rPr>
                <w:rFonts w:ascii="Arial" w:hAnsi="Arial" w:cs="Arial"/>
                <w:sz w:val="18"/>
              </w:rPr>
            </w:pPr>
            <w:r>
              <w:rPr>
                <w:rFonts w:cs="Arial" w:ascii="Arial" w:hAnsi="Arial"/>
                <w:sz w:val="18"/>
                <w:lang w:val="en-CA" w:eastAsia="en-CA"/>
              </w:rPr>
              <w:t>U.S. Dollars $25.00 per MWh</w:t>
            </w:r>
          </w:p>
        </w:tc>
      </w:tr>
    </w:tbl>
    <w:p>
      <w:pPr>
        <w:pStyle w:val="Normal"/>
        <w:autoSpaceDE w:val="false"/>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10"/>
        <w:gridCol w:w="18"/>
        <w:gridCol w:w="8082"/>
        <w:gridCol w:w="18"/>
        <w:gridCol w:w="72"/>
        <w:gridCol w:w="18"/>
      </w:tblGrid>
      <w:tr>
        <w:trPr/>
        <w:tc>
          <w:tcPr>
            <w:tcW w:w="1728" w:type="dxa"/>
            <w:gridSpan w:val="2"/>
            <w:tcBorders/>
          </w:tcPr>
          <w:p>
            <w:pPr>
              <w:pStyle w:val="Normal"/>
              <w:autoSpaceDE w:val="false"/>
              <w:rPr>
                <w:rFonts w:ascii="Arial" w:hAnsi="Arial" w:cs="Arial"/>
                <w:b/>
                <w:sz w:val="18"/>
              </w:rPr>
            </w:pPr>
            <w:r>
              <w:rPr>
                <w:rFonts w:cs="Arial" w:ascii="Arial" w:hAnsi="Arial"/>
                <w:b/>
                <w:sz w:val="18"/>
              </w:rPr>
              <w:t>Quantity:</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b/>
                <w:sz w:val="18"/>
              </w:rPr>
            </w:pPr>
            <w:r>
              <w:rPr>
                <w:rFonts w:cs="Arial" w:ascii="Arial" w:hAnsi="Arial"/>
                <w:b/>
                <w:sz w:val="18"/>
              </w:rPr>
              <w:t>Delivery Point(s):</w:t>
            </w:r>
          </w:p>
        </w:tc>
        <w:tc>
          <w:tcPr>
            <w:tcW w:w="8100" w:type="dxa"/>
            <w:gridSpan w:val="2"/>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25 MW of Firm Energy per hour, ______ MWh Total</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_________</w:t>
            </w:r>
          </w:p>
        </w:tc>
        <w:tc>
          <w:tcPr>
            <w:tcW w:w="90" w:type="dxa"/>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1728" w:type="dxa"/>
            <w:gridSpan w:val="2"/>
            <w:tcBorders/>
          </w:tcPr>
          <w:p>
            <w:pPr>
              <w:pStyle w:val="Normal"/>
              <w:autoSpaceDE w:val="false"/>
              <w:snapToGrid w:val="false"/>
              <w:rPr>
                <w:rFonts w:ascii="Arial" w:hAnsi="Arial" w:cs="Arial"/>
                <w:b/>
                <w:sz w:val="18"/>
              </w:rPr>
            </w:pPr>
            <w:r>
              <w:rPr>
                <w:rFonts w:cs="Arial" w:ascii="Arial" w:hAnsi="Arial"/>
                <w:b/>
                <w:sz w:val="18"/>
              </w:rPr>
            </w:r>
          </w:p>
        </w:tc>
        <w:tc>
          <w:tcPr>
            <w:tcW w:w="8190" w:type="dxa"/>
            <w:gridSpan w:val="3"/>
            <w:tcBorders/>
          </w:tcPr>
          <w:p>
            <w:pPr>
              <w:pStyle w:val="Normal"/>
              <w:autoSpaceDE w:val="false"/>
              <w:snapToGrid w:val="false"/>
              <w:rPr>
                <w:rFonts w:ascii="Arial" w:hAnsi="Arial" w:cs="Arial"/>
                <w:b/>
                <w:sz w:val="18"/>
              </w:rPr>
            </w:pPr>
            <w:r>
              <w:rPr>
                <w:rFonts w:cs="Arial" w:ascii="Arial" w:hAnsi="Arial"/>
                <w:b/>
                <w:sz w:val="18"/>
              </w:rPr>
            </w:r>
          </w:p>
        </w:tc>
      </w:tr>
      <w:tr>
        <w:trPr/>
        <w:tc>
          <w:tcPr>
            <w:tcW w:w="1710" w:type="dxa"/>
            <w:tcBorders/>
          </w:tcPr>
          <w:p>
            <w:pPr>
              <w:pStyle w:val="Normal"/>
              <w:autoSpaceDE w:val="false"/>
              <w:rPr>
                <w:rFonts w:ascii="Arial" w:hAnsi="Arial" w:cs="Arial"/>
                <w:b/>
                <w:sz w:val="18"/>
              </w:rPr>
            </w:pPr>
            <w:r>
              <w:rPr>
                <w:rFonts w:cs="Arial" w:ascii="Arial" w:hAnsi="Arial"/>
                <w:b/>
                <w:sz w:val="18"/>
              </w:rPr>
              <w:t>Scheduling:</w:t>
            </w:r>
          </w:p>
        </w:tc>
        <w:tc>
          <w:tcPr>
            <w:tcW w:w="8100" w:type="dxa"/>
            <w:gridSpan w:val="2"/>
            <w:tcBorders/>
          </w:tcPr>
          <w:p>
            <w:pPr>
              <w:pStyle w:val="Normal"/>
              <w:autoSpaceDE w:val="false"/>
              <w:rPr>
                <w:rFonts w:ascii="Arial" w:hAnsi="Arial" w:cs="Arial"/>
                <w:sz w:val="18"/>
              </w:rPr>
            </w:pPr>
            <w:r>
              <w:rPr>
                <w:rFonts w:cs="Arial" w:ascii="Arial" w:hAnsi="Arial"/>
                <w:sz w:val="18"/>
              </w:rPr>
              <w:t>&lt;&lt;Avista and Williams Scheduling Information&gt;&gt;</w:t>
            </w:r>
          </w:p>
          <w:p>
            <w:pPr>
              <w:pStyle w:val="Normal"/>
              <w:autoSpaceDE w:val="false"/>
              <w:rPr>
                <w:rFonts w:ascii="Arial" w:hAnsi="Arial" w:cs="Arial"/>
                <w:sz w:val="18"/>
              </w:rPr>
            </w:pPr>
            <w:r>
              <w:rPr>
                <w:rFonts w:cs="Arial" w:ascii="Arial" w:hAnsi="Arial"/>
                <w:sz w:val="18"/>
              </w:rPr>
              <w:t xml:space="preserve">This agreement shall be given first priority for booking out. </w:t>
            </w:r>
          </w:p>
        </w:tc>
        <w:tc>
          <w:tcPr>
            <w:tcW w:w="90" w:type="dxa"/>
            <w:gridSpan w:val="2"/>
            <w:tcBorders/>
            <w:tcMar>
              <w:start w:w="0" w:type="dxa"/>
              <w:end w:w="0" w:type="dxa"/>
            </w:tcMar>
          </w:tcPr>
          <w:p>
            <w:pPr>
              <w:pStyle w:val="Normal"/>
              <w:snapToGrid w:val="false"/>
              <w:rPr>
                <w:rFonts w:ascii="Arial" w:hAnsi="Arial" w:cs="Arial"/>
                <w:sz w:val="18"/>
              </w:rPr>
            </w:pPr>
            <w:r>
              <w:rPr>
                <w:rFonts w:cs="Arial" w:ascii="Arial" w:hAnsi="Arial"/>
                <w:sz w:val="18"/>
              </w:rPr>
            </w:r>
          </w:p>
        </w:tc>
      </w:tr>
    </w:tbl>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For purposes of the provisions below, the following definitions apply:</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Avista” means Avista Energy, Inc.</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Avista-Williams Agreement” means the agreement evidencing the Exposure Reducing Trade as between Avista and Williams as expressed in this document.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Bankruptcy Code” means title 11 of the United States Code, 11 U.S.C. §§ 101, et seq.</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u w:val="double"/>
        </w:rPr>
      </w:pPr>
      <w:r>
        <w:rPr>
          <w:rFonts w:cs="Arial" w:ascii="Arial" w:hAnsi="Arial"/>
          <w:sz w:val="18"/>
        </w:rPr>
        <w:t>“</w:t>
      </w:r>
      <w:r>
        <w:rPr>
          <w:rFonts w:cs="Arial" w:ascii="Arial" w:hAnsi="Arial"/>
          <w:sz w:val="18"/>
        </w:rPr>
        <w:t>Closing Date” means July 11, 2001.</w:t>
      </w:r>
    </w:p>
    <w:p>
      <w:pPr>
        <w:pStyle w:val="Normal"/>
        <w:autoSpaceDE w:val="false"/>
        <w:rPr>
          <w:rFonts w:ascii="Arial" w:hAnsi="Arial" w:cs="Arial"/>
          <w:b/>
          <w:sz w:val="18"/>
          <w:u w:val="double"/>
        </w:rPr>
      </w:pPr>
      <w:r>
        <w:rPr>
          <w:rFonts w:cs="Arial" w:ascii="Arial" w:hAnsi="Arial"/>
          <w:b/>
          <w:sz w:val="18"/>
          <w:u w:val="double"/>
        </w:rPr>
      </w:r>
    </w:p>
    <w:p>
      <w:pPr>
        <w:pStyle w:val="Normal"/>
        <w:autoSpaceDE w:val="false"/>
        <w:rPr>
          <w:rFonts w:ascii="Arial" w:hAnsi="Arial" w:cs="Arial"/>
          <w:sz w:val="18"/>
        </w:rPr>
      </w:pPr>
      <w:r>
        <w:rPr>
          <w:rFonts w:cs="Arial" w:ascii="Arial" w:hAnsi="Arial"/>
          <w:sz w:val="18"/>
        </w:rPr>
        <w:t>“</w:t>
      </w:r>
      <w:r>
        <w:rPr>
          <w:rFonts w:cs="Arial" w:ascii="Arial" w:hAnsi="Arial"/>
          <w:sz w:val="18"/>
        </w:rPr>
        <w:t>EPMI” means Enron Power Marketing, Inc.</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EPMI-Avista Agreement” means the agreement evidencing the Exposure Reducing Trade as between EPMI and Avista in the form attached hereto as Exhibit A.</w:t>
      </w:r>
    </w:p>
    <w:p>
      <w:pPr>
        <w:pStyle w:val="Normal"/>
        <w:autoSpaceDE w:val="false"/>
        <w:rPr>
          <w:rFonts w:ascii="Arial" w:hAnsi="Arial" w:cs="Arial"/>
          <w:sz w:val="18"/>
        </w:rPr>
      </w:pPr>
      <w:r>
        <w:rPr>
          <w:rFonts w:cs="Arial" w:ascii="Arial" w:hAnsi="Arial"/>
          <w:sz w:val="18"/>
        </w:rPr>
      </w:r>
    </w:p>
    <w:p>
      <w:pPr>
        <w:pStyle w:val="BodyText2"/>
        <w:rPr/>
      </w:pPr>
      <w:r>
        <w:rPr/>
        <w:t>“</w:t>
      </w:r>
      <w:r>
        <w:rPr/>
        <w:t>Exposure Reducing Trade” refers to the transaction evidenced by (a) this Avista-Williams Agreement, (b) the EPMI-Avista Agreement and the (c) EPMI-Williams Agreement, the effect of which modifies the respective credit exposures between the parties to each such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Williams” means Williams Energy Marketing &amp; Trading Company.</w:t>
      </w:r>
    </w:p>
    <w:p>
      <w:pPr>
        <w:pStyle w:val="Normal"/>
        <w:autoSpaceDE w:val="false"/>
        <w:rPr>
          <w:rFonts w:ascii="Arial" w:hAnsi="Arial" w:cs="Arial"/>
          <w:sz w:val="18"/>
        </w:rPr>
      </w:pPr>
      <w:r>
        <w:rPr>
          <w:rFonts w:cs="Arial" w:ascii="Arial" w:hAnsi="Arial"/>
          <w:sz w:val="18"/>
        </w:rPr>
      </w:r>
    </w:p>
    <w:p>
      <w:pPr>
        <w:pStyle w:val="BodyText2"/>
        <w:rPr/>
      </w:pPr>
      <w:r>
        <w:rPr/>
        <w:t>“</w:t>
      </w:r>
      <w:r>
        <w:rPr/>
        <w:t>EPMI-Williams Agreement” means the agreement evidencing the Exposure Reducing Trade as between Williams and EPMI in the form attached hereto as Exhibit B.</w:t>
      </w:r>
    </w:p>
    <w:p>
      <w:pPr>
        <w:pStyle w:val="Normal"/>
        <w:autoSpaceDE w:val="false"/>
        <w:rPr>
          <w:rFonts w:ascii="Arial" w:hAnsi="Arial" w:cs="Arial"/>
          <w:b/>
          <w:sz w:val="18"/>
        </w:rPr>
      </w:pPr>
      <w:r>
        <w:rPr>
          <w:rFonts w:cs="Arial" w:ascii="Arial" w:hAnsi="Arial"/>
          <w:b/>
          <w:sz w:val="18"/>
        </w:rPr>
      </w:r>
      <w:r>
        <w:br w:type="page"/>
      </w:r>
    </w:p>
    <w:p>
      <w:pPr>
        <w:pStyle w:val="Normal"/>
        <w:autoSpaceDE w:val="false"/>
        <w:rPr>
          <w:rFonts w:ascii="Arial" w:hAnsi="Arial" w:cs="Arial"/>
          <w:b/>
          <w:sz w:val="18"/>
        </w:rPr>
      </w:pPr>
      <w:r>
        <w:rPr>
          <w:rFonts w:cs="Arial" w:ascii="Arial" w:hAnsi="Arial"/>
          <w:b/>
          <w:sz w:val="18"/>
        </w:rPr>
        <w:t>Condition Precedent.</w:t>
      </w:r>
    </w:p>
    <w:p>
      <w:pPr>
        <w:pStyle w:val="Normal"/>
        <w:autoSpaceDE w:val="false"/>
        <w:rPr>
          <w:rFonts w:ascii="Arial" w:hAnsi="Arial" w:cs="Arial"/>
          <w:b/>
          <w:sz w:val="18"/>
        </w:rPr>
      </w:pPr>
      <w:r>
        <w:rPr>
          <w:rFonts w:cs="Arial" w:ascii="Arial" w:hAnsi="Arial"/>
          <w:b/>
          <w:sz w:val="18"/>
        </w:rPr>
      </w:r>
    </w:p>
    <w:p>
      <w:pPr>
        <w:pStyle w:val="BodyText2"/>
        <w:rPr/>
      </w:pPr>
      <w:r>
        <w:rPr/>
        <w:tab/>
        <w:t>The effectiveness of this Avista-Williams Agreement shall be subject to the condition that contemporaneously with the execution and delivery of this Avista-Williams Agreement (a) Williams executes and delivers EPMI-Williams Agreement, and (b) Avista executes and delivers the EPMI-Avista Agreement.  This condition precedent shall not be deemed satisfied unless this Avista-Williams Agreement, the EPMI-Avista Agreement and the EPMI-Williams Agreement are all fully executed and delivered on or before the Closing Date.</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Limited Cross-Default.</w:t>
      </w:r>
    </w:p>
    <w:p>
      <w:pPr>
        <w:pStyle w:val="Normal"/>
        <w:autoSpaceDE w:val="false"/>
        <w:rPr>
          <w:rFonts w:ascii="Arial" w:hAnsi="Arial" w:cs="Arial"/>
          <w:b/>
          <w:sz w:val="18"/>
        </w:rPr>
      </w:pPr>
      <w:r>
        <w:rPr>
          <w:rFonts w:cs="Arial" w:ascii="Arial" w:hAnsi="Arial"/>
          <w:b/>
          <w:sz w:val="18"/>
        </w:rPr>
      </w:r>
    </w:p>
    <w:p>
      <w:pPr>
        <w:pStyle w:val="BodyText2"/>
        <w:rPr/>
      </w:pPr>
      <w:r>
        <w:rPr/>
        <w:t>(a)  Upon the failure of (i) Williams or EPMI to execute and deliver the EPMI-Williams Agreement on or before the Closing Date and/or (ii) Avista or EPMI to execute and deliver the EPMI-Avista Agreement on or before the Closing Date, this Avista-Williams Agreement shall terminate, provided, however, that such termination shall not constitute an event of default under the Master Agreement.</w:t>
      </w:r>
    </w:p>
    <w:p>
      <w:pPr>
        <w:pStyle w:val="Normal"/>
        <w:autoSpaceDE w:val="false"/>
        <w:rPr>
          <w:rFonts w:ascii="Arial" w:hAnsi="Arial" w:cs="Arial"/>
          <w:sz w:val="18"/>
        </w:rPr>
      </w:pPr>
      <w:r>
        <w:rPr>
          <w:rFonts w:cs="Arial" w:ascii="Arial" w:hAnsi="Arial"/>
          <w:sz w:val="18"/>
        </w:rPr>
      </w:r>
    </w:p>
    <w:p>
      <w:pPr>
        <w:pStyle w:val="BodyText2"/>
        <w:rPr/>
      </w:pPr>
      <w:r>
        <w:rPr/>
        <w:t>(b)  If, at any time after the Condition Precedent set forth above has been satisfied, either party defaults in its performance under this Avista-Williams Agreement, then such default may, at the election of the non-defaulting party, be treated as an “event of default” under Section ___, of the Master Agreement; provided, however, that such an event of default under the Master Agreement shall not constitute an event of default under either the EPMI-Avista Agreement or the EPMI-Williams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Recognition and Reliance.</w:t>
      </w:r>
    </w:p>
    <w:p>
      <w:pPr>
        <w:pStyle w:val="Normal"/>
        <w:autoSpaceDE w:val="false"/>
        <w:rPr>
          <w:rFonts w:ascii="Arial" w:hAnsi="Arial" w:cs="Arial"/>
          <w:b/>
          <w:sz w:val="18"/>
        </w:rPr>
      </w:pPr>
      <w:r>
        <w:rPr>
          <w:rFonts w:cs="Arial" w:ascii="Arial" w:hAnsi="Arial"/>
          <w:b/>
          <w:sz w:val="18"/>
        </w:rPr>
      </w:r>
    </w:p>
    <w:p>
      <w:pPr>
        <w:pStyle w:val="Normal"/>
        <w:autoSpaceDE w:val="false"/>
        <w:rPr/>
      </w:pPr>
      <w:r>
        <w:rPr>
          <w:rFonts w:cs="Arial" w:ascii="Arial" w:hAnsi="Arial"/>
          <w:sz w:val="18"/>
        </w:rPr>
        <w:tab/>
        <w:t>Avista hereby acknowledges that it is a party to the EPMI-Avista Agreement pursuant to which Avista is entering into the Exposure Reducing Trade with EPMI. Williams hereby acknowledges that it is a party to the EPMI-Williams Agreement pursuant to which Williams is entering into the Exposure Reducing Trade with EPMI.</w:t>
      </w:r>
    </w:p>
    <w:p>
      <w:pPr>
        <w:pStyle w:val="Normal"/>
        <w:autoSpaceDE w:val="false"/>
        <w:rPr>
          <w:rFonts w:ascii="Arial" w:hAnsi="Arial" w:cs="Arial"/>
          <w:sz w:val="18"/>
        </w:rPr>
      </w:pPr>
      <w:r>
        <w:rPr>
          <w:rFonts w:cs="Arial" w:ascii="Arial" w:hAnsi="Arial"/>
          <w:sz w:val="18"/>
        </w:rPr>
      </w:r>
    </w:p>
    <w:p>
      <w:pPr>
        <w:pStyle w:val="BodyText2"/>
        <w:rPr/>
      </w:pPr>
      <w:r>
        <w:rPr/>
        <w:tab/>
        <w:t>Each of the parties to this Avista-Williams Agreement recognizes and acknowledges that (a) Avista is acting and agreeing to perform its obligations hereunder in reliance upon the timely performance of Williams and EPMI under the EPMI-Williams Agreement and would not otherwise agree to execute, deliver and perform under this Avista-Williams Agreement if Williams and EPMI were not contemporaneously executing, delivering and performing under the EPMI-Williams Agreement and (b) Williams is acting and agreeing to perform its obligations hereunder in reliance upon the timely performance of EPMI and Avista under the EPMI-Avista Agreement and would not otherwise agree to execute, deliver and perform under this Avista-Williams Agreement if EPMI and Avista were not contemporaneously executing, delivering and performing under the EPMI-Avista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Safe Harbors.</w:t>
      </w:r>
    </w:p>
    <w:p>
      <w:pPr>
        <w:pStyle w:val="Normal"/>
        <w:autoSpaceDE w:val="false"/>
        <w:rPr>
          <w:rFonts w:ascii="Arial" w:hAnsi="Arial" w:cs="Arial"/>
          <w:b/>
          <w:sz w:val="18"/>
        </w:rPr>
      </w:pPr>
      <w:r>
        <w:rPr>
          <w:rFonts w:cs="Arial" w:ascii="Arial" w:hAnsi="Arial"/>
          <w:b/>
          <w:sz w:val="18"/>
        </w:rPr>
      </w:r>
    </w:p>
    <w:p>
      <w:pPr>
        <w:pStyle w:val="BodyText2"/>
        <w:rPr/>
      </w:pPr>
      <w:r>
        <w:rPr/>
        <w:tab/>
        <w:t>The parties to this Avista-Williams Agreement hereby agree and express their mutual intent that (a) sections 362(b)(6), 546(e), 556 and 560 of the Bankruptcy Code are applicable to the transactions under this Avista-Williams Agreement; (b) the Exposure Reducing Trade is a commodity contract, a forward contract and/or a swap agreement, as those terms are defined in the Bankruptcy Code; (c) each party to this Avista-Williams Agreement is a forward contract merchant, commodity options dealer, and/or swap participant, as those terms are defined in the Bankruptcy Code; and (d) the effects of the Exposure Reducing Trade hereunder will be treated by each of the parties hereto as a margin payment, as defined in section 101, 741 or 761 of the Bankruptcy Code and/or a settlement payment, as defined in section 101 or 741 of the Bankruptcy Code.</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Confidentiality.</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sz w:val="18"/>
        </w:rPr>
      </w:pPr>
      <w:r>
        <w:rPr>
          <w:rFonts w:cs="Arial" w:ascii="Arial" w:hAnsi="Arial"/>
          <w:sz w:val="18"/>
        </w:rPr>
        <w:tab/>
        <w:t>Williams and Avista agree to waive the confidentiality provisions of the Master Agreement to permit this Avista-Williams Agreement to be disclosed to EPMI.</w:t>
      </w:r>
    </w:p>
    <w:p>
      <w:pPr>
        <w:pStyle w:val="Normal"/>
        <w:autoSpaceDE w:val="false"/>
        <w:rPr>
          <w:rFonts w:ascii="Arial" w:hAnsi="Arial" w:eastAsia="Arial" w:cs="Arial"/>
          <w:sz w:val="18"/>
        </w:rPr>
      </w:pPr>
      <w:r>
        <w:rPr>
          <w:rFonts w:eastAsia="Arial" w:cs="Arial" w:ascii="Arial" w:hAnsi="Arial"/>
          <w:sz w:val="18"/>
        </w:rPr>
        <w:t xml:space="preserve"> </w:t>
      </w:r>
      <w:r>
        <w:br w:type="page"/>
      </w:r>
    </w:p>
    <w:p>
      <w:pPr>
        <w:pStyle w:val="Normal"/>
        <w:autoSpaceDE w:val="false"/>
        <w:rPr>
          <w:rFonts w:ascii="Arial" w:hAnsi="Arial" w:cs="Arial"/>
          <w:sz w:val="18"/>
        </w:rPr>
      </w:pPr>
      <w:r>
        <w:rPr>
          <w:rFonts w:cs="Arial" w:ascii="Arial" w:hAnsi="Arial"/>
          <w:sz w:val="18"/>
        </w:rPr>
        <w:t>Please confirm that the terms stated herein accurately reflect the agreement reached on _______________ between you and Avista by returning an executed copy of this letter by facsimile to Avista at ________. Your response should reflect the appropriate party in your organization who has the authority to enter into this transaction. If you have any questions please call _________.</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rPr>
                <w:rFonts w:ascii="Arial" w:hAnsi="Arial" w:cs="Arial"/>
                <w:b/>
                <w:sz w:val="18"/>
              </w:rPr>
            </w:pPr>
            <w:r>
              <w:rPr>
                <w:rFonts w:cs="Arial" w:ascii="Arial" w:hAnsi="Arial"/>
                <w:b/>
                <w:sz w:val="18"/>
              </w:rPr>
              <w:t>WILLIAMS ENERGY MARKETING &amp; TRADING COMPANY</w:t>
            </w:r>
          </w:p>
        </w:tc>
        <w:tc>
          <w:tcPr>
            <w:tcW w:w="4500" w:type="dxa"/>
            <w:tcBorders/>
          </w:tcPr>
          <w:p>
            <w:pPr>
              <w:pStyle w:val="Normal"/>
              <w:rPr>
                <w:rFonts w:ascii="Arial" w:hAnsi="Arial" w:cs="Arial"/>
                <w:b/>
                <w:sz w:val="18"/>
              </w:rPr>
            </w:pPr>
            <w:r>
              <w:rPr>
                <w:rFonts w:cs="Arial" w:ascii="Arial" w:hAnsi="Arial"/>
                <w:b/>
                <w:sz w:val="18"/>
              </w:rPr>
              <w:t>AVISTA ENERGY, INC.</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tc>
      </w:tr>
    </w:tbl>
    <w:p>
      <w:pPr>
        <w:pStyle w:val="Normal"/>
        <w:rPr>
          <w:rFonts w:ascii="Arial" w:hAnsi="Arial" w:cs="Arial"/>
          <w:sz w:val="18"/>
        </w:rPr>
      </w:pPr>
      <w:r>
        <w:rPr>
          <w:rFonts w:cs="Arial" w:ascii="Arial" w:hAnsi="Arial"/>
          <w:sz w:val="18"/>
        </w:rPr>
        <w:t xml:space="preserve">By: </w:t>
      </w:r>
      <w:r>
        <w:rPr>
          <w:rFonts w:cs="Arial" w:ascii="Arial" w:hAnsi="Arial"/>
          <w:sz w:val="18"/>
          <w:u w:val="single"/>
        </w:rPr>
        <w:tab/>
        <w:tab/>
        <w:tab/>
        <w:tab/>
        <w:tab/>
        <w:tab/>
      </w:r>
      <w:r>
        <w:rPr>
          <w:rFonts w:cs="Arial" w:ascii="Arial" w:hAnsi="Arial"/>
          <w:sz w:val="18"/>
        </w:rPr>
        <w:tab/>
        <w:t xml:space="preserve">By:  </w:t>
      </w:r>
      <w:r>
        <w:rPr>
          <w:rFonts w:cs="Arial" w:ascii="Arial" w:hAnsi="Arial"/>
          <w:sz w:val="18"/>
          <w:u w:val="single"/>
        </w:rPr>
        <w:tab/>
        <w:tab/>
        <w:tab/>
        <w:tab/>
        <w:tab/>
        <w:tab/>
      </w:r>
    </w:p>
    <w:p>
      <w:pPr>
        <w:pStyle w:val="Normal"/>
        <w:rPr>
          <w:rFonts w:ascii="Arial" w:hAnsi="Arial" w:cs="Arial"/>
          <w:sz w:val="18"/>
        </w:rPr>
      </w:pPr>
      <w:r>
        <w:rPr>
          <w:rFonts w:cs="Arial" w:ascii="Arial" w:hAnsi="Arial"/>
          <w:sz w:val="18"/>
        </w:rPr>
        <w:t xml:space="preserve">Name:  </w:t>
      </w:r>
      <w:r>
        <w:rPr>
          <w:rFonts w:cs="Arial" w:ascii="Arial" w:hAnsi="Arial"/>
          <w:sz w:val="18"/>
          <w:u w:val="single"/>
        </w:rPr>
        <w:tab/>
        <w:tab/>
        <w:tab/>
        <w:tab/>
        <w:tab/>
        <w:tab/>
      </w:r>
      <w:r>
        <w:rPr>
          <w:rFonts w:cs="Arial" w:ascii="Arial" w:hAnsi="Arial"/>
          <w:sz w:val="18"/>
        </w:rPr>
        <w:tab/>
        <w:t xml:space="preserve">Name:  </w:t>
      </w:r>
      <w:r>
        <w:rPr>
          <w:rFonts w:cs="Arial" w:ascii="Arial" w:hAnsi="Arial"/>
          <w:sz w:val="18"/>
          <w:u w:val="single"/>
        </w:rPr>
        <w:tab/>
        <w:tab/>
        <w:tab/>
        <w:tab/>
        <w:tab/>
        <w:tab/>
      </w:r>
    </w:p>
    <w:p>
      <w:pPr>
        <w:pStyle w:val="Normal"/>
        <w:rPr/>
      </w:pPr>
      <w:r>
        <w:rPr>
          <w:rFonts w:cs="Arial" w:ascii="Arial" w:hAnsi="Arial"/>
          <w:sz w:val="18"/>
        </w:rPr>
        <w:t xml:space="preserve">Title:  </w:t>
      </w:r>
      <w:r>
        <w:rPr>
          <w:rFonts w:cs="Arial" w:ascii="Arial" w:hAnsi="Arial"/>
          <w:sz w:val="18"/>
          <w:u w:val="single"/>
        </w:rPr>
        <w:tab/>
        <w:tab/>
        <w:tab/>
        <w:tab/>
        <w:tab/>
        <w:tab/>
      </w:r>
      <w:r>
        <w:rPr>
          <w:rFonts w:cs="Arial" w:ascii="Arial" w:hAnsi="Arial"/>
          <w:sz w:val="18"/>
        </w:rPr>
        <w:tab/>
        <w:t xml:space="preserve">Title:  </w:t>
      </w:r>
      <w:r>
        <w:rPr>
          <w:rFonts w:cs="Arial" w:ascii="Arial" w:hAnsi="Arial"/>
          <w:sz w:val="18"/>
          <w:u w:val="single"/>
        </w:rPr>
        <w:tab/>
        <w:tab/>
        <w:tab/>
        <w:tab/>
        <w:tab/>
        <w:tab/>
      </w:r>
    </w:p>
    <w:p>
      <w:pPr>
        <w:sectPr>
          <w:headerReference w:type="default" r:id="rId5"/>
          <w:headerReference w:type="first" r:id="rId6"/>
          <w:footerReference w:type="default" r:id="rId7"/>
          <w:footerReference w:type="first" r:id="rId8"/>
          <w:type w:val="nextPage"/>
          <w:pgSz w:w="11906" w:h="15840"/>
          <w:pgMar w:left="1152" w:right="1094" w:gutter="0" w:header="720" w:top="776" w:footer="432" w:bottom="488"/>
          <w:pgNumType w:fmt="decimal"/>
          <w:formProt w:val="false"/>
          <w:textDirection w:val="lrTb"/>
          <w:docGrid w:type="default" w:linePitch="360" w:charSpace="0"/>
        </w:sectPr>
        <w:pStyle w:val="Normal"/>
        <w:rPr>
          <w:rFonts w:ascii="Arial" w:hAnsi="Arial" w:cs="Arial"/>
          <w:sz w:val="18"/>
          <w:u w:val="single"/>
        </w:rPr>
      </w:pPr>
      <w:r>
        <w:rPr>
          <w:rFonts w:cs="Arial" w:ascii="Arial" w:hAnsi="Arial"/>
          <w:sz w:val="18"/>
          <w:u w:val="single"/>
        </w:rPr>
      </w:r>
    </w:p>
    <w:p>
      <w:pPr>
        <w:pStyle w:val="Heading2"/>
        <w:ind w:hanging="0" w:start="0"/>
        <w:rPr/>
      </w:pPr>
      <w:r>
        <w:rPr/>
        <w:t>EXHIBIT B</w:t>
      </w:r>
    </w:p>
    <w:p>
      <w:pPr>
        <w:pStyle w:val="Normal"/>
        <w:jc w:val="center"/>
        <w:rPr>
          <w:b/>
          <w:bCs/>
        </w:rPr>
      </w:pPr>
      <w:r>
        <w:rPr>
          <w:b/>
          <w:bCs/>
        </w:rPr>
        <w:t>To the EPMI-Avista Agreement</w:t>
      </w:r>
    </w:p>
    <w:p>
      <w:pPr>
        <w:pStyle w:val="Normal"/>
        <w:jc w:val="center"/>
        <w:rPr>
          <w:b/>
          <w:bCs/>
        </w:rPr>
      </w:pPr>
      <w:r>
        <w:rPr>
          <w:b/>
          <w:bCs/>
        </w:rPr>
        <w:t>Dated July __, 2001</w:t>
      </w:r>
    </w:p>
    <w:p>
      <w:pPr>
        <w:pStyle w:val="Normal"/>
        <w:jc w:val="center"/>
        <w:rPr>
          <w:b/>
          <w:bCs/>
        </w:rPr>
      </w:pPr>
      <w:r>
        <w:rPr>
          <w:b/>
          <w:bCs/>
        </w:rPr>
      </w:r>
    </w:p>
    <w:p>
      <w:pPr>
        <w:pStyle w:val="Normal"/>
        <w:rPr>
          <w:b/>
          <w:bCs/>
        </w:rPr>
      </w:pPr>
      <w:r>
        <w:rPr>
          <w:b/>
          <w:bCs/>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rFonts w:ascii="Arial" w:hAnsi="Arial" w:cs="Arial"/>
                <w:sz w:val="18"/>
              </w:rPr>
            </w:pPr>
            <w:r>
              <w:rPr>
                <w:rFonts w:cs="Arial" w:ascii="Arial" w:hAnsi="Arial"/>
                <w:sz w:val="18"/>
              </w:rPr>
              <w:drawing>
                <wp:inline distT="0" distB="0" distL="0" distR="0">
                  <wp:extent cx="821055" cy="8134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rPr>
                <w:rFonts w:ascii="Arial" w:hAnsi="Arial" w:cs="Arial"/>
                <w:sz w:val="18"/>
              </w:rPr>
            </w:pPr>
            <w:r>
              <w:rPr>
                <w:rFonts w:eastAsia="Arial" w:cs="Arial" w:ascii="Arial" w:hAnsi="Arial"/>
                <w:sz w:val="18"/>
              </w:rPr>
              <w:t xml:space="preserve">                                                                                                    </w:t>
            </w:r>
            <w:r>
              <w:rPr>
                <w:rFonts w:cs="Arial" w:ascii="Arial" w:hAnsi="Arial"/>
                <w:sz w:val="18"/>
              </w:rPr>
              <w:t>Enron Power Marketing, Inc.</w:t>
            </w:r>
          </w:p>
          <w:p>
            <w:pPr>
              <w:pStyle w:val="Normal"/>
              <w:rPr>
                <w:rFonts w:ascii="Arial" w:hAnsi="Arial" w:cs="Arial"/>
                <w:sz w:val="18"/>
              </w:rPr>
            </w:pPr>
            <w:r>
              <w:rPr>
                <w:rFonts w:eastAsia="Arial" w:cs="Arial" w:ascii="Arial" w:hAnsi="Arial"/>
                <w:sz w:val="18"/>
              </w:rPr>
              <w:t xml:space="preserve">                                                                                                    </w:t>
            </w:r>
            <w:r>
              <w:rPr>
                <w:rFonts w:cs="Arial" w:ascii="Arial" w:hAnsi="Arial"/>
                <w:sz w:val="18"/>
              </w:rPr>
              <w:t>1400 Smith Street       (77002)</w:t>
            </w:r>
          </w:p>
          <w:p>
            <w:pPr>
              <w:pStyle w:val="Normal"/>
              <w:rPr>
                <w:rFonts w:ascii="Arial" w:hAnsi="Arial" w:cs="Arial"/>
                <w:sz w:val="18"/>
              </w:rPr>
            </w:pPr>
            <w:r>
              <w:rPr>
                <w:rFonts w:eastAsia="Arial" w:cs="Arial" w:ascii="Arial" w:hAnsi="Arial"/>
                <w:sz w:val="18"/>
              </w:rPr>
              <w:t xml:space="preserve">                                                                                                    </w:t>
            </w:r>
            <w:r>
              <w:rPr>
                <w:rFonts w:cs="Arial" w:ascii="Arial" w:hAnsi="Arial"/>
                <w:sz w:val="18"/>
              </w:rPr>
              <w:t>P.O. Box 4428</w:t>
            </w:r>
          </w:p>
          <w:p>
            <w:pPr>
              <w:pStyle w:val="Normal"/>
              <w:rPr>
                <w:rFonts w:ascii="Arial" w:hAnsi="Arial" w:cs="Arial"/>
                <w:i/>
                <w:i/>
                <w:sz w:val="18"/>
              </w:rPr>
            </w:pPr>
            <w:r>
              <w:rPr>
                <w:rFonts w:eastAsia="Arial" w:cs="Arial" w:ascii="Arial" w:hAnsi="Arial"/>
                <w:i/>
                <w:sz w:val="18"/>
              </w:rPr>
              <w:t xml:space="preserve">                                                                                                    </w:t>
            </w:r>
            <w:r>
              <w:rPr>
                <w:rFonts w:cs="Arial" w:ascii="Arial" w:hAnsi="Arial"/>
                <w:i/>
                <w:sz w:val="18"/>
              </w:rPr>
              <w:t>Houston, Texas 77210-4428</w:t>
            </w:r>
          </w:p>
          <w:p>
            <w:pPr>
              <w:pStyle w:val="Normal"/>
              <w:rPr>
                <w:rFonts w:ascii="Arial" w:hAnsi="Arial" w:cs="Arial"/>
                <w:sz w:val="18"/>
              </w:rPr>
            </w:pPr>
            <w:r>
              <w:rPr>
                <w:rFonts w:eastAsia="Arial" w:cs="Arial" w:ascii="Arial" w:hAnsi="Arial"/>
                <w:sz w:val="18"/>
              </w:rPr>
              <w:t xml:space="preserve">                                                                                                    </w:t>
            </w:r>
            <w:r>
              <w:rPr>
                <w:rFonts w:cs="Arial" w:ascii="Arial" w:hAnsi="Arial"/>
                <w:sz w:val="18"/>
              </w:rPr>
              <w:t>(FAX) (713) 646-2491</w:t>
            </w:r>
          </w:p>
        </w:tc>
      </w:tr>
    </w:tbl>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Williams Energy Marketing &amp; Trading Company</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FAX: ______________________</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This confirmation letter (hereafter referred to as the “EPMI-Williams Agreement”) is being provided pursuant to and in accordance with the ______________________ Agreement dated ______ (the “Master Agreement”) between Williams Energy Marketing &amp; Trading Company (“Williams”) and Enron Power Marketing, Inc. (“EPMI”), and constitutes part of and is subject to the terms and provisions of such Master Agreement.  Terms used but not defined herein shall have the meanings ascribed to them in the Master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This confirmation letter shall confirm the Transaction agreed to on _____________ between Williams and EPMI regarding the sale/purchase of the Energy under the terms and conditions as follows:</w:t>
      </w:r>
    </w:p>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Seller:</w:t>
            </w:r>
          </w:p>
        </w:tc>
        <w:tc>
          <w:tcPr>
            <w:tcW w:w="8100" w:type="dxa"/>
            <w:tcBorders/>
          </w:tcPr>
          <w:p>
            <w:pPr>
              <w:pStyle w:val="Normal"/>
              <w:autoSpaceDE w:val="false"/>
              <w:rPr>
                <w:rFonts w:ascii="Arial" w:hAnsi="Arial" w:cs="Arial"/>
                <w:sz w:val="18"/>
              </w:rPr>
            </w:pPr>
            <w:r>
              <w:rPr>
                <w:rFonts w:cs="Arial" w:ascii="Arial" w:hAnsi="Arial"/>
                <w:sz w:val="18"/>
              </w:rPr>
              <w:t>Williams</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Buyer:</w:t>
            </w:r>
          </w:p>
        </w:tc>
        <w:tc>
          <w:tcPr>
            <w:tcW w:w="8100" w:type="dxa"/>
            <w:tcBorders/>
          </w:tcPr>
          <w:p>
            <w:pPr>
              <w:pStyle w:val="Normal"/>
              <w:autoSpaceDE w:val="false"/>
              <w:rPr>
                <w:rFonts w:ascii="Arial" w:hAnsi="Arial" w:cs="Arial"/>
                <w:sz w:val="18"/>
              </w:rPr>
            </w:pPr>
            <w:r>
              <w:rPr>
                <w:rFonts w:cs="Arial" w:ascii="Arial" w:hAnsi="Arial"/>
                <w:sz w:val="18"/>
              </w:rPr>
              <w:t>EPMI</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Type of Commodity:</w:t>
            </w:r>
          </w:p>
        </w:tc>
        <w:tc>
          <w:tcPr>
            <w:tcW w:w="8100" w:type="dxa"/>
            <w:tcBorders/>
          </w:tcPr>
          <w:p>
            <w:pPr>
              <w:pStyle w:val="Normal"/>
              <w:autoSpaceDE w:val="false"/>
              <w:rPr>
                <w:rFonts w:ascii="Arial" w:hAnsi="Arial" w:cs="Arial"/>
                <w:sz w:val="18"/>
              </w:rPr>
            </w:pPr>
            <w:r>
              <w:rPr>
                <w:rFonts w:cs="Arial" w:ascii="Arial" w:hAnsi="Arial"/>
                <w:sz w:val="18"/>
              </w:rPr>
              <w:t>Firm Energy</w:t>
            </w:r>
          </w:p>
        </w:tc>
      </w:tr>
    </w:tbl>
    <w:p>
      <w:pPr>
        <w:pStyle w:val="Normal"/>
        <w:autoSpaceDE w:val="false"/>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autoSpaceDE w:val="false"/>
              <w:rPr>
                <w:rFonts w:ascii="Arial" w:hAnsi="Arial" w:cs="Arial"/>
                <w:b/>
                <w:sz w:val="18"/>
              </w:rPr>
            </w:pPr>
            <w:r>
              <w:rPr>
                <w:rFonts w:cs="Arial" w:ascii="Arial" w:hAnsi="Arial"/>
                <w:b/>
                <w:sz w:val="18"/>
              </w:rPr>
              <w:t>Term:</w:t>
            </w:r>
          </w:p>
        </w:tc>
        <w:tc>
          <w:tcPr>
            <w:tcW w:w="8100" w:type="dxa"/>
            <w:tcBorders/>
          </w:tcPr>
          <w:p>
            <w:pPr>
              <w:pStyle w:val="Normal"/>
              <w:autoSpaceDE w:val="false"/>
              <w:snapToGrid w:val="false"/>
              <w:rPr>
                <w:rFonts w:ascii="Arial" w:hAnsi="Arial" w:cs="Arial"/>
                <w:b/>
                <w:sz w:val="18"/>
              </w:rPr>
            </w:pPr>
            <w:r>
              <w:rPr>
                <w:rFonts w:cs="Arial" w:ascii="Arial" w:hAnsi="Arial"/>
                <w:b/>
                <w:sz w:val="18"/>
              </w:rPr>
            </w:r>
          </w:p>
        </w:tc>
      </w:tr>
      <w:tr>
        <w:trPr/>
        <w:tc>
          <w:tcPr>
            <w:tcW w:w="1728" w:type="dxa"/>
            <w:tcBorders/>
          </w:tcPr>
          <w:p>
            <w:pPr>
              <w:pStyle w:val="Normal"/>
              <w:autoSpaceDE w:val="false"/>
              <w:snapToGrid w:val="false"/>
              <w:rPr>
                <w:rFonts w:ascii="Arial" w:hAnsi="Arial" w:cs="Arial"/>
                <w:b/>
                <w:sz w:val="18"/>
              </w:rPr>
            </w:pPr>
            <w:r>
              <w:rPr>
                <w:rFonts w:cs="Arial" w:ascii="Arial" w:hAnsi="Arial"/>
                <w:b/>
                <w:sz w:val="18"/>
              </w:rPr>
            </w:r>
          </w:p>
          <w:p>
            <w:pPr>
              <w:pStyle w:val="Normal"/>
              <w:autoSpaceDE w:val="false"/>
              <w:rPr>
                <w:rFonts w:ascii="Arial" w:hAnsi="Arial" w:cs="Arial"/>
                <w:b/>
                <w:sz w:val="18"/>
              </w:rPr>
            </w:pPr>
            <w:r>
              <w:rPr>
                <w:rFonts w:cs="Arial" w:ascii="Arial" w:hAnsi="Arial"/>
                <w:b/>
                <w:sz w:val="18"/>
              </w:rPr>
              <w:t>Price:</w:t>
            </w:r>
          </w:p>
        </w:tc>
        <w:tc>
          <w:tcPr>
            <w:tcW w:w="8100" w:type="dxa"/>
            <w:tcBorders/>
          </w:tcPr>
          <w:p>
            <w:pPr>
              <w:pStyle w:val="Normal"/>
              <w:autoSpaceDE w:val="false"/>
              <w:snapToGrid w:val="false"/>
              <w:rPr>
                <w:rFonts w:ascii="Arial" w:hAnsi="Arial" w:cs="Arial"/>
                <w:b/>
                <w:sz w:val="18"/>
                <w:lang w:val="en-CA" w:eastAsia="en-CA"/>
              </w:rPr>
            </w:pPr>
            <w:r>
              <w:rPr>
                <w:rFonts w:cs="Arial" w:ascii="Arial" w:hAnsi="Arial"/>
                <w:b/>
                <w:sz w:val="18"/>
                <w:lang w:val="en-CA" w:eastAsia="en-CA"/>
              </w:rPr>
            </w:r>
          </w:p>
          <w:p>
            <w:pPr>
              <w:pStyle w:val="Normal"/>
              <w:autoSpaceDE w:val="false"/>
              <w:rPr>
                <w:rFonts w:ascii="Arial" w:hAnsi="Arial" w:cs="Arial"/>
                <w:sz w:val="18"/>
              </w:rPr>
            </w:pPr>
            <w:r>
              <w:rPr>
                <w:rFonts w:cs="Arial" w:ascii="Arial" w:hAnsi="Arial"/>
                <w:sz w:val="18"/>
                <w:lang w:val="en-CA" w:eastAsia="en-CA"/>
              </w:rPr>
              <w:t>U.S. Dollars $25.00 per MWh</w:t>
            </w:r>
          </w:p>
        </w:tc>
      </w:tr>
    </w:tbl>
    <w:p>
      <w:pPr>
        <w:pStyle w:val="Normal"/>
        <w:autoSpaceDE w:val="false"/>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10"/>
        <w:gridCol w:w="18"/>
        <w:gridCol w:w="8082"/>
        <w:gridCol w:w="18"/>
        <w:gridCol w:w="72"/>
        <w:gridCol w:w="18"/>
      </w:tblGrid>
      <w:tr>
        <w:trPr/>
        <w:tc>
          <w:tcPr>
            <w:tcW w:w="1728" w:type="dxa"/>
            <w:gridSpan w:val="2"/>
            <w:tcBorders/>
          </w:tcPr>
          <w:p>
            <w:pPr>
              <w:pStyle w:val="Normal"/>
              <w:autoSpaceDE w:val="false"/>
              <w:rPr>
                <w:rFonts w:ascii="Arial" w:hAnsi="Arial" w:cs="Arial"/>
                <w:b/>
                <w:sz w:val="18"/>
              </w:rPr>
            </w:pPr>
            <w:r>
              <w:rPr>
                <w:rFonts w:cs="Arial" w:ascii="Arial" w:hAnsi="Arial"/>
                <w:b/>
                <w:sz w:val="18"/>
              </w:rPr>
              <w:t>Quantity:</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b/>
                <w:sz w:val="18"/>
              </w:rPr>
            </w:pPr>
            <w:r>
              <w:rPr>
                <w:rFonts w:cs="Arial" w:ascii="Arial" w:hAnsi="Arial"/>
                <w:b/>
                <w:sz w:val="18"/>
              </w:rPr>
              <w:t>Delivery Point(s):</w:t>
            </w:r>
          </w:p>
        </w:tc>
        <w:tc>
          <w:tcPr>
            <w:tcW w:w="8100" w:type="dxa"/>
            <w:gridSpan w:val="2"/>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25 MW of Firm Energy per hour, _______ MWh Total</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_______________</w:t>
            </w:r>
          </w:p>
        </w:tc>
        <w:tc>
          <w:tcPr>
            <w:tcW w:w="90" w:type="dxa"/>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1728" w:type="dxa"/>
            <w:gridSpan w:val="2"/>
            <w:tcBorders/>
          </w:tcPr>
          <w:p>
            <w:pPr>
              <w:pStyle w:val="Normal"/>
              <w:autoSpaceDE w:val="false"/>
              <w:snapToGrid w:val="false"/>
              <w:rPr>
                <w:rFonts w:ascii="Arial" w:hAnsi="Arial" w:cs="Arial"/>
                <w:b/>
                <w:sz w:val="18"/>
              </w:rPr>
            </w:pPr>
            <w:r>
              <w:rPr>
                <w:rFonts w:cs="Arial" w:ascii="Arial" w:hAnsi="Arial"/>
                <w:b/>
                <w:sz w:val="18"/>
              </w:rPr>
            </w:r>
          </w:p>
        </w:tc>
        <w:tc>
          <w:tcPr>
            <w:tcW w:w="8190" w:type="dxa"/>
            <w:gridSpan w:val="3"/>
            <w:tcBorders/>
          </w:tcPr>
          <w:p>
            <w:pPr>
              <w:pStyle w:val="Normal"/>
              <w:autoSpaceDE w:val="false"/>
              <w:snapToGrid w:val="false"/>
              <w:rPr>
                <w:rFonts w:ascii="Arial" w:hAnsi="Arial" w:cs="Arial"/>
                <w:b/>
                <w:sz w:val="18"/>
              </w:rPr>
            </w:pPr>
            <w:r>
              <w:rPr>
                <w:rFonts w:cs="Arial" w:ascii="Arial" w:hAnsi="Arial"/>
                <w:b/>
                <w:sz w:val="18"/>
              </w:rPr>
            </w:r>
          </w:p>
        </w:tc>
      </w:tr>
      <w:tr>
        <w:trPr/>
        <w:tc>
          <w:tcPr>
            <w:tcW w:w="1710" w:type="dxa"/>
            <w:tcBorders/>
          </w:tcPr>
          <w:p>
            <w:pPr>
              <w:pStyle w:val="Normal"/>
              <w:autoSpaceDE w:val="false"/>
              <w:rPr>
                <w:rFonts w:ascii="Arial" w:hAnsi="Arial" w:cs="Arial"/>
                <w:b/>
                <w:sz w:val="18"/>
              </w:rPr>
            </w:pPr>
            <w:r>
              <w:rPr>
                <w:rFonts w:cs="Arial" w:ascii="Arial" w:hAnsi="Arial"/>
                <w:b/>
                <w:sz w:val="18"/>
              </w:rPr>
              <w:t>Scheduling:</w:t>
            </w:r>
          </w:p>
        </w:tc>
        <w:tc>
          <w:tcPr>
            <w:tcW w:w="8100" w:type="dxa"/>
            <w:gridSpan w:val="2"/>
            <w:tcBorders/>
          </w:tcPr>
          <w:p>
            <w:pPr>
              <w:pStyle w:val="Normal"/>
              <w:autoSpaceDE w:val="false"/>
              <w:rPr>
                <w:rFonts w:ascii="Arial" w:hAnsi="Arial" w:cs="Arial"/>
                <w:sz w:val="18"/>
              </w:rPr>
            </w:pPr>
            <w:r>
              <w:rPr>
                <w:rFonts w:cs="Arial" w:ascii="Arial" w:hAnsi="Arial"/>
                <w:sz w:val="18"/>
              </w:rPr>
              <w:t>EPMI Real Time Operations:  1-800-349-5527</w:t>
            </w:r>
          </w:p>
          <w:p>
            <w:pPr>
              <w:pStyle w:val="Normal"/>
              <w:autoSpaceDE w:val="false"/>
              <w:rPr>
                <w:rFonts w:ascii="Arial" w:hAnsi="Arial" w:cs="Arial"/>
                <w:sz w:val="18"/>
              </w:rPr>
            </w:pPr>
            <w:r>
              <w:rPr>
                <w:rFonts w:cs="Arial" w:ascii="Arial" w:hAnsi="Arial"/>
                <w:sz w:val="18"/>
              </w:rPr>
              <w:t xml:space="preserve">This Agreement shall be given first priority for booking out. </w:t>
            </w:r>
          </w:p>
        </w:tc>
        <w:tc>
          <w:tcPr>
            <w:tcW w:w="90" w:type="dxa"/>
            <w:gridSpan w:val="2"/>
            <w:tcBorders/>
            <w:tcMar>
              <w:start w:w="0" w:type="dxa"/>
              <w:end w:w="0" w:type="dxa"/>
            </w:tcMar>
          </w:tcPr>
          <w:p>
            <w:pPr>
              <w:pStyle w:val="Normal"/>
              <w:snapToGrid w:val="false"/>
              <w:rPr>
                <w:rFonts w:ascii="Arial" w:hAnsi="Arial" w:cs="Arial"/>
                <w:sz w:val="18"/>
              </w:rPr>
            </w:pPr>
            <w:r>
              <w:rPr>
                <w:rFonts w:cs="Arial" w:ascii="Arial" w:hAnsi="Arial"/>
                <w:sz w:val="18"/>
              </w:rPr>
            </w:r>
          </w:p>
        </w:tc>
      </w:tr>
    </w:tbl>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For purposes of the provisions below, the following definitions apply:</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Avista” means Avista Energy, Inc.</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Avista-Williams Agreement” means the agreement evidencing the Exposure Reducing Trade as between Avista and Williams in the form attached hereto as Exhibit A.</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Bankruptcy Code” means title 11 of the United States Code, 11 U.S.C. §§ 101, et seq.</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u w:val="double"/>
        </w:rPr>
      </w:pPr>
      <w:r>
        <w:rPr>
          <w:rFonts w:cs="Arial" w:ascii="Arial" w:hAnsi="Arial"/>
          <w:sz w:val="18"/>
        </w:rPr>
        <w:t>“</w:t>
      </w:r>
      <w:r>
        <w:rPr>
          <w:rFonts w:cs="Arial" w:ascii="Arial" w:hAnsi="Arial"/>
          <w:sz w:val="18"/>
        </w:rPr>
        <w:t>Closing Date” means July 11, 2001.</w:t>
      </w:r>
    </w:p>
    <w:p>
      <w:pPr>
        <w:pStyle w:val="Normal"/>
        <w:autoSpaceDE w:val="false"/>
        <w:rPr>
          <w:rFonts w:ascii="Arial" w:hAnsi="Arial" w:cs="Arial"/>
          <w:b/>
          <w:sz w:val="18"/>
          <w:u w:val="double"/>
        </w:rPr>
      </w:pPr>
      <w:r>
        <w:rPr>
          <w:rFonts w:cs="Arial" w:ascii="Arial" w:hAnsi="Arial"/>
          <w:b/>
          <w:sz w:val="18"/>
          <w:u w:val="double"/>
        </w:rPr>
      </w:r>
    </w:p>
    <w:p>
      <w:pPr>
        <w:pStyle w:val="Normal"/>
        <w:autoSpaceDE w:val="false"/>
        <w:rPr>
          <w:rFonts w:ascii="Arial" w:hAnsi="Arial" w:cs="Arial"/>
          <w:sz w:val="18"/>
        </w:rPr>
      </w:pPr>
      <w:r>
        <w:rPr>
          <w:rFonts w:cs="Arial" w:ascii="Arial" w:hAnsi="Arial"/>
          <w:sz w:val="18"/>
        </w:rPr>
        <w:t>“</w:t>
      </w:r>
      <w:r>
        <w:rPr>
          <w:rFonts w:cs="Arial" w:ascii="Arial" w:hAnsi="Arial"/>
          <w:sz w:val="18"/>
        </w:rPr>
        <w:t>EPMI” means Enron Power Marketing, Inc.</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EPMI-Avista Agreement” means the agreement evidencing the Exposure Reducing Trade as between EPMI and Avista in the form attached hereto as Exhibit B.</w:t>
      </w:r>
    </w:p>
    <w:p>
      <w:pPr>
        <w:pStyle w:val="Normal"/>
        <w:autoSpaceDE w:val="false"/>
        <w:rPr>
          <w:rFonts w:ascii="Arial" w:hAnsi="Arial" w:cs="Arial"/>
          <w:sz w:val="18"/>
        </w:rPr>
      </w:pPr>
      <w:r>
        <w:rPr>
          <w:rFonts w:cs="Arial" w:ascii="Arial" w:hAnsi="Arial"/>
          <w:sz w:val="18"/>
        </w:rPr>
      </w:r>
    </w:p>
    <w:p>
      <w:pPr>
        <w:pStyle w:val="BodyText2"/>
        <w:rPr/>
      </w:pPr>
      <w:r>
        <w:rPr/>
        <w:t>“</w:t>
      </w:r>
      <w:r>
        <w:rPr/>
        <w:t>Exposure Reducing Trade” refers to the transaction evidenced by (a) this EPMI-Williams Agreement, (b) the Avista-Williams Agreement and the (c) EPMI-Avista Agreement ,the effect of which modifies the respective credit exposures between the parties to each such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sz w:val="18"/>
        </w:rPr>
      </w:pPr>
      <w:r>
        <w:rPr>
          <w:rFonts w:cs="Arial" w:ascii="Arial" w:hAnsi="Arial"/>
          <w:sz w:val="18"/>
        </w:rPr>
        <w:t>“</w:t>
      </w:r>
      <w:r>
        <w:rPr>
          <w:rFonts w:cs="Arial" w:ascii="Arial" w:hAnsi="Arial"/>
          <w:sz w:val="18"/>
        </w:rPr>
        <w:t>Williams” means Williams Energy Marketing &amp; Trading Company.</w:t>
      </w:r>
    </w:p>
    <w:p>
      <w:pPr>
        <w:pStyle w:val="Normal"/>
        <w:autoSpaceDE w:val="false"/>
        <w:rPr>
          <w:rFonts w:ascii="Arial" w:hAnsi="Arial" w:cs="Arial"/>
          <w:sz w:val="18"/>
        </w:rPr>
      </w:pPr>
      <w:r>
        <w:rPr>
          <w:rFonts w:cs="Arial" w:ascii="Arial" w:hAnsi="Arial"/>
          <w:sz w:val="18"/>
        </w:rPr>
      </w:r>
    </w:p>
    <w:p>
      <w:pPr>
        <w:pStyle w:val="BodyText2"/>
        <w:rPr/>
      </w:pPr>
      <w:r>
        <w:rPr/>
        <w:t>“</w:t>
      </w:r>
      <w:r>
        <w:rPr/>
        <w:t>EPMI-Williams Agreement” means the agreement evidencing the Exposure Reducing Trade as between Williams and EPMI as expressed in this document.</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b/>
          <w:sz w:val="18"/>
        </w:rPr>
      </w:pPr>
      <w:r>
        <w:rPr>
          <w:rFonts w:cs="Arial" w:ascii="Arial" w:hAnsi="Arial"/>
          <w:b/>
          <w:sz w:val="18"/>
        </w:rPr>
        <w:t>Condition Precedent.</w:t>
      </w:r>
    </w:p>
    <w:p>
      <w:pPr>
        <w:pStyle w:val="Normal"/>
        <w:autoSpaceDE w:val="false"/>
        <w:rPr>
          <w:rFonts w:ascii="Arial" w:hAnsi="Arial" w:cs="Arial"/>
          <w:b/>
          <w:sz w:val="18"/>
        </w:rPr>
      </w:pPr>
      <w:r>
        <w:rPr>
          <w:rFonts w:cs="Arial" w:ascii="Arial" w:hAnsi="Arial"/>
          <w:b/>
          <w:sz w:val="18"/>
        </w:rPr>
      </w:r>
    </w:p>
    <w:p>
      <w:pPr>
        <w:pStyle w:val="BodyText2"/>
        <w:rPr/>
      </w:pPr>
      <w:r>
        <w:rPr/>
        <w:tab/>
        <w:t>The effectiveness of this EPMI-Williams Agreement shall be subject to the condition that contemporaneously with the execution and delivery of this Agreement (a) Williams executes and delivers the Avista-Williams Agreement, and (b) EPMI executes and delivers the EPMI-Avista Agreement.  This condition precedent shall not be deemed satisfied unless this EPMI-Williams Agreement, the Avista-Williams Agreement and the EPMI-Avista Agreement are all fully executed and delivered on or before the Closing Date.</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Limited Cross-Default.</w:t>
      </w:r>
    </w:p>
    <w:p>
      <w:pPr>
        <w:pStyle w:val="Normal"/>
        <w:autoSpaceDE w:val="false"/>
        <w:rPr>
          <w:rFonts w:ascii="Arial" w:hAnsi="Arial" w:cs="Arial"/>
          <w:b/>
          <w:sz w:val="18"/>
        </w:rPr>
      </w:pPr>
      <w:r>
        <w:rPr>
          <w:rFonts w:cs="Arial" w:ascii="Arial" w:hAnsi="Arial"/>
          <w:b/>
          <w:sz w:val="18"/>
        </w:rPr>
      </w:r>
    </w:p>
    <w:p>
      <w:pPr>
        <w:pStyle w:val="BodyText2"/>
        <w:rPr/>
      </w:pPr>
      <w:r>
        <w:rPr/>
        <w:t>(a)  Upon the failure of (i) Avista or Williams to execute and deliver the Avista-Williams Agreement on or before the Closing Date and/or (ii) EPMI or Avista to execute and deliver the EPMI-Avista Agreement on or before the  Closing Date, this EPMI-Williams Agreement shall terminate, provided, however, that such termination shall not constitute an event of default under the Master Agreement.</w:t>
      </w:r>
    </w:p>
    <w:p>
      <w:pPr>
        <w:pStyle w:val="Normal"/>
        <w:autoSpaceDE w:val="false"/>
        <w:rPr>
          <w:rFonts w:ascii="Arial" w:hAnsi="Arial" w:cs="Arial"/>
          <w:sz w:val="18"/>
        </w:rPr>
      </w:pPr>
      <w:r>
        <w:rPr>
          <w:rFonts w:cs="Arial" w:ascii="Arial" w:hAnsi="Arial"/>
          <w:sz w:val="18"/>
        </w:rPr>
      </w:r>
    </w:p>
    <w:p>
      <w:pPr>
        <w:pStyle w:val="BodyText2"/>
        <w:rPr/>
      </w:pPr>
      <w:r>
        <w:rPr/>
        <w:t>(b)  If, at any time after the Condition Precedent set forth above has been satisfied, either party defaults in its performance under this EPMI-Williams Agreement, then such default may, at the election of the non-defaulting party, be treated as an “event of default” under Section ___, of the Master Agreement; provided, however, that such an event of default under the Master Agreement shall not constitute an event of default under either the Avista-Williams Agreement or the EPMI-Avista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Recognition and Reliance.</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sz w:val="18"/>
        </w:rPr>
      </w:pPr>
      <w:r>
        <w:rPr>
          <w:rFonts w:cs="Arial" w:ascii="Arial" w:hAnsi="Arial"/>
          <w:sz w:val="18"/>
        </w:rPr>
        <w:tab/>
        <w:t>Williams hereby acknowledges that it is a party to the Avista-Williams Agreement pursuant to which Williams is entering into the Exposure Reducing Trade with Avista.  EPMI hereby acknowledges that it is a party to the EPMI-Avista Agreement pursuant to which EPMI is entering into the Exposure Reducing Trade with Avista.</w:t>
      </w:r>
    </w:p>
    <w:p>
      <w:pPr>
        <w:pStyle w:val="Normal"/>
        <w:autoSpaceDE w:val="false"/>
        <w:rPr>
          <w:rFonts w:ascii="Arial" w:hAnsi="Arial" w:cs="Arial"/>
          <w:sz w:val="18"/>
        </w:rPr>
      </w:pPr>
      <w:r>
        <w:rPr>
          <w:rFonts w:cs="Arial" w:ascii="Arial" w:hAnsi="Arial"/>
          <w:sz w:val="18"/>
        </w:rPr>
      </w:r>
    </w:p>
    <w:p>
      <w:pPr>
        <w:pStyle w:val="BodyText2"/>
        <w:rPr/>
      </w:pPr>
      <w:r>
        <w:rPr/>
        <w:tab/>
        <w:t>Each of the parties to this EPMI-Williams Agreement recognizes and acknowledges that (a) Williams is acting and agreeing to perform its obligations hereunder in reliance upon the timely performance of EPMI and Avista under the EPMI-Avista Agreement and would not otherwise agree to execute, deliver and perform under this EPMI-Williams Agreement if EPMI and Avista were not contemporaneously executing, delivering and performing under the EPMI-Avista Agreement and (b) EPMI is acting and agreeing to perform its obligations hereunder in reliance upon the timely performance of Avista and Williams under the Avista-Williams Agreement and would not otherwise agree to execute, deliver and perform under this EPMI-Williams Agreement if Avista and Williams were not contemporaneously executing, delivering and performing under the Avista-Williams Agreement.</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Safe Harbors.</w:t>
      </w:r>
    </w:p>
    <w:p>
      <w:pPr>
        <w:pStyle w:val="Normal"/>
        <w:autoSpaceDE w:val="false"/>
        <w:rPr>
          <w:rFonts w:ascii="Arial" w:hAnsi="Arial" w:cs="Arial"/>
          <w:b/>
          <w:sz w:val="18"/>
        </w:rPr>
      </w:pPr>
      <w:r>
        <w:rPr>
          <w:rFonts w:cs="Arial" w:ascii="Arial" w:hAnsi="Arial"/>
          <w:b/>
          <w:sz w:val="18"/>
        </w:rPr>
      </w:r>
    </w:p>
    <w:p>
      <w:pPr>
        <w:pStyle w:val="BodyText2"/>
        <w:rPr/>
      </w:pPr>
      <w:r>
        <w:rPr/>
        <w:tab/>
        <w:t>The parties to this EPMI-Williams Agreement hereby agree and express their mutual intent that (a) sections 362(b)(6), 546(e), 556 and 560 of the Bankruptcy Code are applicable to the transactions under this EPMI-Williams Agreement; (b) the Exposure Reducing Trade is a commodity contract, a forward contract and/or a swap agreement, as those terms are defined in the Bankruptcy Code; (c) each party to this EPMI-Williams Agreement is a forward contract merchant, commodity options dealer, and/or swap participant, as those terms are defined in the Bankruptcy Code; and (d) the effects of the Exposure Reducing Trade hereunder will be treated by each of the parties hereto as a margin payment, as defined in section 101, 741 or 761 of the Bankruptcy Code and/or a settlement payment, as defined in section 101 or 741 of the Bankruptcy Code.</w:t>
      </w:r>
    </w:p>
    <w:p>
      <w:pPr>
        <w:pStyle w:val="Normal"/>
        <w:autoSpaceDE w:val="false"/>
        <w:rPr>
          <w:rFonts w:ascii="Arial" w:hAnsi="Arial" w:cs="Arial"/>
          <w:sz w:val="18"/>
        </w:rPr>
      </w:pPr>
      <w:r>
        <w:rPr>
          <w:rFonts w:cs="Arial" w:ascii="Arial" w:hAnsi="Arial"/>
          <w:sz w:val="18"/>
        </w:rPr>
      </w:r>
    </w:p>
    <w:p>
      <w:pPr>
        <w:pStyle w:val="Normal"/>
        <w:autoSpaceDE w:val="false"/>
        <w:rPr>
          <w:rFonts w:ascii="Arial" w:hAnsi="Arial" w:cs="Arial"/>
          <w:b/>
          <w:sz w:val="18"/>
        </w:rPr>
      </w:pPr>
      <w:r>
        <w:rPr>
          <w:rFonts w:cs="Arial" w:ascii="Arial" w:hAnsi="Arial"/>
          <w:b/>
          <w:sz w:val="18"/>
        </w:rPr>
        <w:t>Confidentiality.</w:t>
      </w:r>
    </w:p>
    <w:p>
      <w:pPr>
        <w:pStyle w:val="Normal"/>
        <w:autoSpaceDE w:val="false"/>
        <w:rPr>
          <w:rFonts w:ascii="Arial" w:hAnsi="Arial" w:cs="Arial"/>
          <w:b/>
          <w:sz w:val="18"/>
        </w:rPr>
      </w:pPr>
      <w:r>
        <w:rPr>
          <w:rFonts w:cs="Arial" w:ascii="Arial" w:hAnsi="Arial"/>
          <w:b/>
          <w:sz w:val="18"/>
        </w:rPr>
      </w:r>
    </w:p>
    <w:p>
      <w:pPr>
        <w:pStyle w:val="Normal"/>
        <w:autoSpaceDE w:val="false"/>
        <w:rPr>
          <w:rFonts w:ascii="Arial" w:hAnsi="Arial" w:cs="Arial"/>
          <w:sz w:val="18"/>
        </w:rPr>
      </w:pPr>
      <w:r>
        <w:rPr>
          <w:rFonts w:cs="Arial" w:ascii="Arial" w:hAnsi="Arial"/>
          <w:sz w:val="18"/>
        </w:rPr>
        <w:tab/>
        <w:t>Williams and EPMI agree to waive the confidentiality provisions of the Master Agreement to permit this Williams-EPMI Agreement to be disclosed to Avista.</w:t>
      </w:r>
    </w:p>
    <w:p>
      <w:pPr>
        <w:pStyle w:val="Normal"/>
        <w:autoSpaceDE w:val="false"/>
        <w:rPr>
          <w:rFonts w:ascii="Arial" w:hAnsi="Arial" w:eastAsia="Arial" w:cs="Arial"/>
          <w:sz w:val="18"/>
        </w:rPr>
      </w:pPr>
      <w:r>
        <w:rPr>
          <w:rFonts w:eastAsia="Arial" w:cs="Arial" w:ascii="Arial" w:hAnsi="Arial"/>
          <w:sz w:val="18"/>
        </w:rPr>
        <w:t xml:space="preserve"> </w:t>
      </w:r>
      <w:r>
        <w:br w:type="page"/>
      </w:r>
    </w:p>
    <w:p>
      <w:pPr>
        <w:pStyle w:val="Normal"/>
        <w:autoSpaceDE w:val="false"/>
        <w:rPr>
          <w:rFonts w:ascii="Arial" w:hAnsi="Arial" w:cs="Arial"/>
          <w:sz w:val="18"/>
        </w:rPr>
      </w:pPr>
      <w:r>
        <w:rPr>
          <w:rFonts w:cs="Arial" w:ascii="Arial" w:hAnsi="Arial"/>
          <w:sz w:val="18"/>
        </w:rPr>
        <w:t>Please confirm that the terms stated herein accurately reflect the agreement reached on ____ between you and EPMI by returning an executed copy of this letter by facsimile to EPMI at (503) 464-3740. Your response should reflect the appropriate party in your organization who has the authority to enter into this transaction. If you have any questions please call (713) 853-1886.</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rPr>
                <w:rFonts w:ascii="Arial" w:hAnsi="Arial" w:cs="Arial"/>
                <w:b/>
                <w:sz w:val="18"/>
              </w:rPr>
            </w:pPr>
            <w:r>
              <w:rPr>
                <w:rFonts w:cs="Arial" w:ascii="Arial" w:hAnsi="Arial"/>
                <w:b/>
                <w:sz w:val="18"/>
              </w:rPr>
              <w:t>WILLIAMS ENERGY MARKETING &amp; TRADING COMPANY</w:t>
            </w:r>
          </w:p>
        </w:tc>
        <w:tc>
          <w:tcPr>
            <w:tcW w:w="4500" w:type="dxa"/>
            <w:tcBorders/>
          </w:tcPr>
          <w:p>
            <w:pPr>
              <w:pStyle w:val="Normal"/>
              <w:rPr>
                <w:rFonts w:ascii="Arial" w:hAnsi="Arial" w:cs="Arial"/>
                <w:b/>
                <w:sz w:val="18"/>
              </w:rPr>
            </w:pPr>
            <w:r>
              <w:rPr>
                <w:rFonts w:cs="Arial" w:ascii="Arial" w:hAnsi="Arial"/>
                <w:b/>
                <w:sz w:val="18"/>
              </w:rPr>
              <w:t>ENRON POWER MARKETING, INC.</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tc>
      </w:tr>
    </w:tbl>
    <w:p>
      <w:pPr>
        <w:pStyle w:val="Normal"/>
        <w:rPr>
          <w:rFonts w:ascii="Arial" w:hAnsi="Arial" w:cs="Arial"/>
          <w:sz w:val="18"/>
        </w:rPr>
      </w:pPr>
      <w:r>
        <w:rPr>
          <w:rFonts w:cs="Arial" w:ascii="Arial" w:hAnsi="Arial"/>
          <w:sz w:val="18"/>
        </w:rPr>
        <w:t xml:space="preserve">By: </w:t>
      </w:r>
      <w:r>
        <w:rPr>
          <w:rFonts w:cs="Arial" w:ascii="Arial" w:hAnsi="Arial"/>
          <w:sz w:val="18"/>
          <w:u w:val="single"/>
        </w:rPr>
        <w:tab/>
        <w:tab/>
        <w:tab/>
        <w:tab/>
        <w:tab/>
        <w:tab/>
      </w:r>
      <w:r>
        <w:rPr>
          <w:rFonts w:cs="Arial" w:ascii="Arial" w:hAnsi="Arial"/>
          <w:sz w:val="18"/>
        </w:rPr>
        <w:tab/>
        <w:t xml:space="preserve">By:  </w:t>
      </w:r>
      <w:r>
        <w:rPr>
          <w:rFonts w:cs="Arial" w:ascii="Arial" w:hAnsi="Arial"/>
          <w:sz w:val="18"/>
          <w:u w:val="single"/>
        </w:rPr>
        <w:tab/>
        <w:tab/>
        <w:tab/>
        <w:tab/>
        <w:tab/>
        <w:tab/>
      </w:r>
    </w:p>
    <w:p>
      <w:pPr>
        <w:pStyle w:val="Normal"/>
        <w:rPr>
          <w:rFonts w:ascii="Arial" w:hAnsi="Arial" w:cs="Arial"/>
          <w:sz w:val="18"/>
        </w:rPr>
      </w:pPr>
      <w:r>
        <w:rPr>
          <w:rFonts w:cs="Arial" w:ascii="Arial" w:hAnsi="Arial"/>
          <w:sz w:val="18"/>
        </w:rPr>
        <w:t xml:space="preserve">Name:  </w:t>
      </w:r>
      <w:r>
        <w:rPr>
          <w:rFonts w:cs="Arial" w:ascii="Arial" w:hAnsi="Arial"/>
          <w:sz w:val="18"/>
          <w:u w:val="single"/>
        </w:rPr>
        <w:tab/>
        <w:tab/>
        <w:tab/>
        <w:tab/>
        <w:tab/>
        <w:tab/>
      </w:r>
      <w:r>
        <w:rPr>
          <w:rFonts w:cs="Arial" w:ascii="Arial" w:hAnsi="Arial"/>
          <w:sz w:val="18"/>
        </w:rPr>
        <w:tab/>
        <w:t xml:space="preserve">Name:  </w:t>
      </w:r>
      <w:r>
        <w:rPr>
          <w:rFonts w:cs="Arial" w:ascii="Arial" w:hAnsi="Arial"/>
          <w:sz w:val="18"/>
          <w:u w:val="single"/>
        </w:rPr>
        <w:tab/>
        <w:tab/>
        <w:tab/>
        <w:tab/>
        <w:tab/>
        <w:tab/>
      </w:r>
    </w:p>
    <w:p>
      <w:pPr>
        <w:pStyle w:val="Normal"/>
        <w:rPr/>
      </w:pPr>
      <w:r>
        <w:rPr>
          <w:rFonts w:cs="Arial" w:ascii="Arial" w:hAnsi="Arial"/>
          <w:sz w:val="18"/>
        </w:rPr>
        <w:t xml:space="preserve">Title:  </w:t>
      </w:r>
      <w:r>
        <w:rPr>
          <w:rFonts w:cs="Arial" w:ascii="Arial" w:hAnsi="Arial"/>
          <w:sz w:val="18"/>
          <w:u w:val="single"/>
        </w:rPr>
        <w:tab/>
        <w:tab/>
        <w:tab/>
        <w:tab/>
        <w:tab/>
        <w:tab/>
      </w:r>
      <w:r>
        <w:rPr>
          <w:rFonts w:cs="Arial" w:ascii="Arial" w:hAnsi="Arial"/>
          <w:sz w:val="18"/>
        </w:rPr>
        <w:tab/>
        <w:t xml:space="preserve">Title:  </w:t>
      </w:r>
      <w:r>
        <w:rPr>
          <w:rFonts w:cs="Arial" w:ascii="Arial" w:hAnsi="Arial"/>
          <w:sz w:val="18"/>
          <w:u w:val="single"/>
        </w:rPr>
        <w:tab/>
        <w:tab/>
        <w:tab/>
        <w:tab/>
        <w:tab/>
        <w:tab/>
      </w:r>
    </w:p>
    <w:p>
      <w:pPr>
        <w:pStyle w:val="Normal"/>
        <w:rPr>
          <w:rFonts w:ascii="Arial" w:hAnsi="Arial" w:cs="Arial"/>
          <w:sz w:val="18"/>
          <w:u w:val="single"/>
        </w:rPr>
      </w:pPr>
      <w:r>
        <w:rPr>
          <w:rFonts w:cs="Arial" w:ascii="Arial" w:hAnsi="Arial"/>
          <w:sz w:val="18"/>
          <w:u w:val="single"/>
        </w:rPr>
      </w:r>
    </w:p>
    <w:sectPr>
      <w:headerReference w:type="default" r:id="rId10"/>
      <w:headerReference w:type="first" r:id="rId11"/>
      <w:footerReference w:type="default" r:id="rId12"/>
      <w:footerReference w:type="first" r:id="rId13"/>
      <w:type w:val="nextPage"/>
      <w:pgSz w:w="11906" w:h="15840"/>
      <w:pgMar w:left="1152" w:right="1094" w:gutter="0" w:header="720" w:top="776"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/mnt/main-storage/datasets/enron-docs/doc/Enron_Avista_confirm_071001ver1.doc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/mnt/main-storage/datasets/enron-docs/doc/Enron_Avista_confirm_071001ver1.doc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/mnt/main-storage/datasets/enron-docs/doc/Enron_Avista_confirm_071001ver1.doc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830" w:leader="none"/>
        <w:tab w:val="left" w:pos="828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r>
    <w:r>
      <w:rPr>
        <w:sz w:val="20"/>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830" w:leader="none"/>
        <w:tab w:val="left" w:pos="828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r>
    <w:r>
      <w:rPr>
        <w:sz w:val="20"/>
        <w:rFonts w:cs="Arial" w:ascii="Arial" w:hAnsi="Arial"/>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830" w:leader="none"/>
        <w:tab w:val="left" w:pos="828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r>
    <w:r>
      <w:rPr>
        <w:sz w:val="20"/>
        <w:rFonts w:cs="Arial" w:ascii="Arial" w:hAnsi="Arial"/>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next w:val="Normal"/>
    <w:qFormat/>
    <w:pPr>
      <w:jc w:val="center"/>
    </w:pPr>
    <w:rPr>
      <w:rFonts w:ascii="Arial" w:hAnsi="Arial" w:cs="Arial"/>
      <w:b/>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BodyText2">
    <w:name w:val="Body Text 2"/>
    <w:basedOn w:val="Normal"/>
    <w:qFormat/>
    <w:pPr>
      <w:autoSpaceDE w:val="false"/>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1.pn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2001-07-10T20:41:00Z</dcterms:created>
  <dc:creator>EOL#</dc:creator>
  <dc:description/>
  <dc:language>en-CA</dc:language>
  <cp:lastModifiedBy>cyoder</cp:lastModifiedBy>
  <cp:lastPrinted>2001-07-10T16:24:00Z</cp:lastPrinted>
  <dcterms:modified xsi:type="dcterms:W3CDTF">2001-07-13T20:39:00Z</dcterms:modified>
  <cp:revision>7</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CWT\NYLIB2\132761.2</vt:lpwstr>
  </property>
  <property fmtid="{D5CDD505-2E9C-101B-9397-08002B2CF9AE}" pid="4" name="PCDOCS ID Short">
    <vt:lpwstr>132761.2</vt:lpwstr>
  </property>
</Properties>
</file>