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480" w:end="0"/>
        <w:rPr>
          <w:rFonts w:ascii="Times New Roman" w:hAnsi="Times New Roman" w:cs="Times New Roman"/>
        </w:rPr>
      </w:pPr>
      <w:r>
        <w:rPr>
          <w:rFonts w:cs="Times New Roman" w:ascii="Times New Roman" w:hAnsi="Times New Roman"/>
        </w:rPr>
        <w:t>May 21,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Morgan Stanley &amp; Co. Incorporated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Times New Roman" w:ascii="Times New Roman" w:hAnsi="Times New Roman"/>
        </w:rPr>
        <w:t>1221 Avenue of the Americas, 28</w:t>
      </w:r>
      <w:r>
        <w:rPr>
          <w:rFonts w:cs="Times New Roman" w:ascii="Times New Roman" w:hAnsi="Times New Roman"/>
          <w:vertAlign w:val="superscript"/>
        </w:rPr>
        <w:t>th</w:t>
      </w:r>
      <w:r>
        <w:rPr>
          <w:rFonts w:cs="Times New Roman" w:ascii="Times New Roman" w:hAnsi="Times New Roman"/>
        </w:rPr>
        <w:t xml:space="preserve"> Floor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New York, NY 10020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Attn:  Kathleen Mooney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Dear Ms. Mooney: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Enron North America Corp. and Enron Credit Inc. (the “Funds ”) have determined to make the transfers of assets set forth in Annex A hereto (the "Transfers").  Pursuant to the prime brokerage agreements between yourselves and each of the accounts, we hereby instruct you to make the appropriate entries and adjustments in your custody/bookkeeping records to reflect such Transfers.  In connection with these Transfers, each of the Funds hereby acknowledges, represents, warrants and covenants, as appropriate, that on the date hereof and on the date 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the Transfers: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It has full and complete authority to give the instructions and take the actions contained herein.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   The transfers are being effected to implement the redemption of an investor’s interest in Enron North America Corp., the transferring Fund and a simultaneous distribution in kind of the Assets set forth in Annex A by virtue of the investment by the investor in an amount equal to the fair market value of the assets in Enron Credit Inc., the receiving Fund.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rPr>
      </w:pPr>
      <w:r>
        <w:rPr>
          <w:rFonts w:cs="Times New Roman" w:ascii="Times New Roman" w:hAnsi="Times New Roman"/>
        </w:rPr>
        <w:t>3.  It has made all required disclosures to, and has obtained all required consents of, its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investors regarding the Transfers; the Transfers comply and are in accordance with its policies, objectives and investment guidelines and have been approved by its Board 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Directors (including a majority of the independent members of its Board 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Directors, if applicable); distributions and investments in kind are permissible under each of the Funds’ constituent documents and the Transfers have been effected at fair market value.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rPr>
      </w:pPr>
      <w:r>
        <w:rPr>
          <w:rFonts w:cs="Times New Roman" w:ascii="Times New Roman" w:hAnsi="Times New Roman"/>
        </w:rPr>
        <w:t>4.  In carrying out the instructions set forth herein, Morgan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Stanley &amp; Co. Incorporated ("Morgan Stanley") shall be performing a purely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ministerial function at the Funds’ request by making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necessary entries and adjustments in its records to evidence the Transfers;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Morgan Stanley will not be acting in the capacity of a broker, dealer,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principal on the Transfers, nor will it be undertaking or be deemed to have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any of the duties arising by reason of acting in one or more of such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capacities; Morgan Stanley will not be issuing a confirmation in connection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with the Transfers since it will not be executing a transaction for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funds; Morgan Stanley has not solicited the Funds in connection with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Transfers; Morgan Stanley has not rendered, either to any of the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or otherwise, any legal, tax, investment or other advice, nor made 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recommendation or representation in connection with the Transfers;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Morgan Stanley has not received and will not receive any commission,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other brokerage remuneration or consideration in respect of its services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provided in connection with the Transfers.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rPr>
      </w:pPr>
      <w:r>
        <w:rPr>
          <w:rFonts w:cs="Times New Roman" w:ascii="Times New Roman" w:hAnsi="Times New Roman"/>
        </w:rPr>
        <w:t>5.  The Transfers comply with all applicable laws, rules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regulations under the U.S. Securities Act of 1933, the U.S. Securities Exchange Act 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1934, the U.S. Investment Advisers Act of 1940, the U.S. Investment Company Act of 1940, </w:t>
      </w:r>
    </w:p>
    <w:p>
      <w:pPr>
        <w:sectPr>
          <w:footerReference w:type="default" r:id="rId2"/>
          <w:type w:val="nextPage"/>
          <w:pgSz w:w="12240" w:h="15840"/>
          <w:pgMar w:left="1440" w:right="1440" w:gutter="0" w:header="0" w:top="720"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the U.S. Employee Retirement Income Security Act of 1974 ("ERISA"), each as may be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have been amended from time to time, and any and all other applicable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rules and 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rPr>
      </w:pPr>
      <w:r>
        <w:rPr>
          <w:rFonts w:cs="Times New Roman" w:ascii="Times New Roman" w:hAnsi="Times New Roman"/>
        </w:rPr>
        <w:t>6.  None of the actions taken or omitted to be taken by any of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Funds in connection with the Transfer shall cause any one of them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violate or to be in breach of any provision of an any of their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constitutional documents, any contractual provision applicable to any 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them or to any of their assets, or any other law, rule or regulation.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rPr>
      </w:pPr>
      <w:r>
        <w:rPr>
          <w:rFonts w:cs="Times New Roman" w:ascii="Times New Roman" w:hAnsi="Times New Roman"/>
        </w:rPr>
        <w:t>7.  Each of the undersigned agrees to indemnify and hold harmless Morgan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Stanley from and against any and all cost, liability, damage or expense,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including reasonable attorney's fees, arising directly or indirectly out 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the Transfers.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ab/>
        <w:t>8.  This agreement shall be governed under the laws of the State of New York, without reference to its choice of law provisions.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 xml:space="preserve">By  </w:t>
      </w:r>
      <w:r>
        <w:rPr>
          <w:rFonts w:cs="Times New Roman" w:ascii="Times New Roman" w:hAnsi="Times New Roman"/>
          <w:u w:val="single"/>
        </w:rPr>
        <w:t xml:space="preserve">                                 </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Name:</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Title: </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Enron Credit Inc.</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 xml:space="preserve">By  </w:t>
      </w:r>
      <w:r>
        <w:rPr>
          <w:rFonts w:cs="Times New Roman" w:ascii="Times New Roman" w:hAnsi="Times New Roman"/>
          <w:u w:val="single"/>
        </w:rPr>
        <w:t xml:space="preserve">                                 </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Name:</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Title: </w:t>
      </w:r>
    </w:p>
    <w:p>
      <w:pPr>
        <w:pStyle w:val="Normal"/>
        <w:widowControl/>
        <w:tabs>
          <w:tab w:val="clear" w:pos="720"/>
          <w:tab w:val="left" w:pos="90"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90" w:end="0"/>
        <w:rPr>
          <w:rFonts w:ascii="Times New Roman" w:hAnsi="Times New Roman" w:cs="Times New Roman"/>
        </w:rPr>
      </w:pPr>
      <w:r>
        <w:rPr>
          <w:rFonts w:cs="Times New Roman" w:ascii="Times New Roman" w:hAnsi="Times New Roman"/>
        </w:rPr>
      </w:r>
    </w:p>
    <w:p>
      <w:pPr>
        <w:sectPr>
          <w:type w:val="continuous"/>
          <w:pgSz w:w="12240" w:h="15840"/>
          <w:pgMar w:left="1440" w:right="1440" w:gutter="0" w:header="0" w:top="720"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p>
      <w:pPr>
        <w:pStyle w:val="Normal"/>
        <w:widowControl/>
        <w:tabs>
          <w:tab w:val="clear" w:pos="720"/>
          <w:tab w:val="right" w:pos="9270" w:leader="none"/>
        </w:tabs>
        <w:rPr>
          <w:rFonts w:ascii="Times New Roman" w:hAnsi="Times New Roman" w:cs="Times New Roman"/>
        </w:rPr>
      </w:pPr>
      <w:r>
        <w:rPr>
          <w:rFonts w:cs="Times New Roman" w:ascii="Times New Roman" w:hAnsi="Times New Roman"/>
        </w:rPr>
        <w:tab/>
        <w:t>ANNEX 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p>
      <w:pPr>
        <w:pStyle w:val="Normal"/>
        <w:widowControl/>
        <w:tabs>
          <w:tab w:val="clear" w:pos="720"/>
          <w:tab w:val="center" w:pos="4635"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tab/>
        <w:t>DETAILS OF TRANSFER OF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sectPr>
      <w:footerReference w:type="default" r:id="rId3"/>
      <w:type w:val="nextPage"/>
      <w:pgSz w:w="12240" w:h="15840"/>
      <w:pgMar w:left="1530"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360" w:leader="none"/>
      </w:tabs>
      <w:rPr/>
    </w:pPr>
    <w:r>
      <w:rPr>
        <w:rFonts w:cs="Courier New" w:ascii="Courier New" w:hAnsi="Courier New"/>
        <w:sz w:val="14"/>
      </w:rPr>
      <w:t>082221-0202-00566-991TG50L-OTH</w:t>
      <w:tab/>
    </w:r>
    <w:r>
      <w:rPr>
        <w:rFonts w:cs="Courier New" w:ascii="Courier New" w:hAnsi="Courier New"/>
        <w:sz w:val="14"/>
      </w:rPr>
      <w:fldChar w:fldCharType="begin"/>
    </w:r>
    <w:r>
      <w:rPr>
        <w:sz w:val="14"/>
        <w:rFonts w:cs="Courier New" w:ascii="Courier New" w:hAnsi="Courier New"/>
      </w:rPr>
      <w:instrText xml:space="preserve"> DATE \@"MM\/dd\/yy'  'H:mmAM/PM" </w:instrText>
    </w:r>
    <w:r>
      <w:rPr>
        <w:sz w:val="14"/>
        <w:rFonts w:cs="Courier New" w:ascii="Courier New" w:hAnsi="Courier New"/>
      </w:rPr>
      <w:fldChar w:fldCharType="separate"/>
    </w:r>
    <w:r>
      <w:rPr>
        <w:sz w:val="14"/>
        <w:rFonts w:cs="Courier New" w:ascii="Courier New" w:hAnsi="Courier New"/>
      </w:rPr>
      <w:t>09/28/25  8:35AM</w:t>
    </w:r>
    <w:r>
      <w:rPr>
        <w:sz w:val="14"/>
        <w:rFonts w:cs="Courier New" w:ascii="Courier New" w:hAnsi="Courier Ne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2001-05-21T18:21:00Z</dcterms:created>
  <dc:creator>Anthony V. Capolongo</dc:creator>
  <dc:description/>
  <dc:language>en-CA</dc:language>
  <cp:lastModifiedBy>schwed</cp:lastModifiedBy>
  <cp:lastPrinted>2001-01-09T10:37:00Z</cp:lastPrinted>
  <dcterms:modified xsi:type="dcterms:W3CDTF">2001-05-21T18:21:00Z</dcterms:modified>
  <cp:revision>2</cp:revision>
  <dc:subject/>
  <dc:title>[Date]</dc:title>
</cp:coreProperties>
</file>