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rPr>
          <w:rFonts w:ascii="Times New Roman" w:hAnsi="Times New Roman" w:cs="Times New Roman"/>
        </w:rPr>
      </w:pPr>
      <w:r>
        <w:rPr>
          <w:rFonts w:cs="Times New Roman" w:ascii="Times New Roman" w:hAnsi="Times New Roman"/>
        </w:rPr>
        <w:t>May 21,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&amp; Co. Incorporated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w:ascii="Times New Roman" w:hAnsi="Times New Roman"/>
        </w:rPr>
        <w:t>1221 Avenue of the Americas, 28</w:t>
      </w:r>
      <w:r>
        <w:rPr>
          <w:rFonts w:cs="Times New Roman" w:ascii="Times New Roman" w:hAnsi="Times New Roman"/>
          <w:vertAlign w:val="superscript"/>
        </w:rPr>
        <w:t>th</w:t>
      </w:r>
      <w:r>
        <w:rPr>
          <w:rFonts w:cs="Times New Roman" w:ascii="Times New Roman" w:hAnsi="Times New Roman"/>
        </w:rPr>
        <w:t xml:space="preserve"> Floor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New York, NY 10020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Attn:  Kathleen Mooney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Dear Ms. Mooney: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ECT Investments Inc. and Enron Credit Inc. (the “Funds ”) have determined to make the transfers of assets set forth in Annex A hereto (the "Transfers").  Pursuant to the prime brokerage agreements between yourselves and each of the accounts, we hereby instruct you to make the appropriate entries and adjustments in your custody/bookkeeping records to reflect such Transfers.  In connection with these Transfers, each of the Funds hereby acknowledges, represents, warrants and covenants, as appropriate, that on the date hereof and on the date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It has full and complete authority to give the instructions and take the actions contained herein.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The transfers are being effected to implement the redemption of an investor’s interest in ECT Investments Inc., the transferring Fund and a simultaneous distribution in kind of the Assets set forth in Annex A by virtue of the investment by the investor in an amount equal to the fair market value of the assets in Enron Credit Inc., the receiving Fund.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3.  It has made all required disclosures to, and has obtained all required consents of, 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investors regarding the Transfers; the Transfers comply and are in accordance with its policies, objectives and investment guidelines and have been approved by its Board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Directors (including a majority of the independent members of its Board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Directors, if applicable); distributions and investments in kind are permissible under each of the Funds’ constituent documents and the Transfers have been effected at fair market value.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4.  In carrying out the instructions set forth herein, Morgan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Stanley &amp; Co. Incorporated ("Morgan Stanley") shall be performing a purely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ministerial function at the Funds’ request by making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necessary entries and adjustments in its records to evidence 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will not be acting in the capacity of a broker, dealer,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principal on the Transfers, nor will it be undertaking or be deemed to have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any of the duties arising by reason of acting in one or more of such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capacities; Morgan Stanley will not be issuing a confirmation in connection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with the Transfers since it will not be executing a transaction for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funds; Morgan Stanley has not solicited the Funds in connection with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Transfers; Morgan Stanley has not rendered, either to any of the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or otherwise, any legal, tax, investment or other advice, nor made 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recommendation or representation in connection with the Transfers;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has not received and will not receive any commission,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other brokerage remuneration or consideration in respect of its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provided in connection with 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5.  The Transfers comply with all applicable laws, rules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regulations under the U.S. Securities Act of 1933, the U.S. Securities Exchange Act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1934, the U.S. Investment Advisers Act of 1940, the U.S. Investment Company Act of 1940, </w:t>
      </w:r>
    </w:p>
    <w:p>
      <w:pPr>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U.S. Employee Retirement Income Security Act of 1974 ("ERISA"), each as may be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have been amended from time to time, and any and all other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rules and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6.  None of the actions taken or omitted to be taken by any of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Funds in connection with the Transfer shall cause any one of them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violate or to be in breach of any provision of an any of their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constitutional documents, any contractual provision applicable to any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them or to any of their assets, or any other law, rule or regulation.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7.  Each of the undersigned agrees to indemnify and hold harmless Morgan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Stanley from and against any and all cost, liability, damage or expense,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including reasonable attorney's fees, arising directly or indirectly out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t>8.  This agreement shall be governed under the laws of the State of New York, without reference to its choice of law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ECT Investments Inc.</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Title: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Enron Credit Inc.</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Title: </w:t>
      </w:r>
    </w:p>
    <w:p>
      <w:pPr>
        <w:pStyle w:val="Normal"/>
        <w:widowControl/>
        <w:tabs>
          <w:tab w:val="clear" w:pos="720"/>
          <w:tab w:val="left" w:pos="9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90" w:end="0"/>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720"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clear" w:pos="720"/>
          <w:tab w:val="right" w:pos="9270" w:leader="none"/>
        </w:tabs>
        <w:rPr>
          <w:rFonts w:ascii="Times New Roman" w:hAnsi="Times New Roman" w:cs="Times New Roman"/>
        </w:rPr>
      </w:pPr>
      <w:r>
        <w:rPr>
          <w:rFonts w:cs="Times New Roman" w:ascii="Times New Roman" w:hAnsi="Times New Roman"/>
        </w:rPr>
        <w:tab/>
        <w:t>ANNEX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clear" w:pos="720"/>
          <w:tab w:val="center" w:pos="4635"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DETAILS OF TRANSFER OF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sectPr>
      <w:footerReference w:type="default" r:id="rId3"/>
      <w:type w:val="nextPage"/>
      <w:pgSz w:w="12240" w:h="15840"/>
      <w:pgMar w:left="153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pPr>
    <w:r>
      <w:rPr>
        <w:rFonts w:cs="Courier New" w:ascii="Courier New" w:hAnsi="Courier New"/>
        <w:sz w:val="14"/>
      </w:rPr>
      <w:t>082221-0202-00566-991TG50L-OTH</w:t>
      <w:tab/>
    </w:r>
    <w:r>
      <w:rPr>
        <w:rFonts w:cs="Courier New" w:ascii="Courier New" w:hAnsi="Courier New"/>
        <w:sz w:val="14"/>
      </w:rPr>
      <w:fldChar w:fldCharType="begin"/>
    </w:r>
    <w:r>
      <w:rPr>
        <w:sz w:val="14"/>
        <w:rFonts w:cs="Courier New" w:ascii="Courier New" w:hAnsi="Courier New"/>
      </w:rPr>
      <w:instrText xml:space="preserve"> DATE \@"MM\/dd\/yy'  'H:mmAM/PM" </w:instrText>
    </w:r>
    <w:r>
      <w:rPr>
        <w:sz w:val="14"/>
        <w:rFonts w:cs="Courier New" w:ascii="Courier New" w:hAnsi="Courier New"/>
      </w:rPr>
      <w:fldChar w:fldCharType="separate"/>
    </w:r>
    <w:r>
      <w:rPr>
        <w:sz w:val="14"/>
        <w:rFonts w:cs="Courier New" w:ascii="Courier New" w:hAnsi="Courier New"/>
      </w:rPr>
      <w:t>09/28/25  8:35AM</w:t>
    </w:r>
    <w:r>
      <w:rPr>
        <w:sz w:val="14"/>
        <w:rFonts w:cs="Courier New" w:ascii="Courier New" w:hAnsi="Courier Ne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2001-05-22T12:48:00Z</dcterms:created>
  <dc:creator>Anthony V. Capolongo</dc:creator>
  <dc:description/>
  <dc:language>en-CA</dc:language>
  <cp:lastModifiedBy>schwed</cp:lastModifiedBy>
  <cp:lastPrinted>2001-01-09T10:37:00Z</cp:lastPrinted>
  <dcterms:modified xsi:type="dcterms:W3CDTF">2001-05-22T12:48:00Z</dcterms:modified>
  <cp:revision>2</cp:revision>
  <dc:subject/>
  <dc:title>[Date]</dc:title>
</cp:coreProperties>
</file>