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  <w:t>THE ENRON CORP. ART COLLECTION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Heading2"/>
        <w:ind w:hanging="0" w:start="0"/>
        <w:rPr/>
      </w:pPr>
      <w:r>
        <w:rPr/>
        <w:t>OUR VISION</w:t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rPr/>
      </w:pPr>
      <w:r>
        <w:rPr>
          <w:rFonts w:cs="Bradley Hand ITC" w:ascii="Bradley Hand ITC" w:hAnsi="Bradley Hand ITC"/>
          <w:sz w:val="28"/>
        </w:rPr>
        <w:t xml:space="preserve">The Enron Corp. Art Collection will be driven, first and foremost, by a desire for </w:t>
      </w:r>
      <w:r>
        <w:rPr>
          <w:rFonts w:cs="Bradley Hand ITC" w:ascii="Bradley Hand ITC" w:hAnsi="Bradley Hand ITC"/>
          <w:b/>
          <w:sz w:val="28"/>
          <w:u w:val="single"/>
        </w:rPr>
        <w:t>quality</w:t>
      </w:r>
      <w:r>
        <w:rPr>
          <w:rFonts w:cs="Bradley Hand ITC" w:ascii="Bradley Hand ITC" w:hAnsi="Bradley Hand ITC"/>
          <w:sz w:val="28"/>
        </w:rPr>
        <w:t xml:space="preserve"> of work.  </w:t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  <w:t>It will encompass contemporary works on paper, paintings, sculpture, photography and video works with the following characteristics:</w:t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numPr>
          <w:ilvl w:val="0"/>
          <w:numId w:val="2"/>
        </w:numPr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b/>
          <w:sz w:val="28"/>
        </w:rPr>
        <w:t>Innovation</w:t>
      </w:r>
      <w:r>
        <w:rPr>
          <w:rFonts w:cs="Bradley Hand ITC" w:ascii="Bradley Hand ITC" w:hAnsi="Bradley Hand ITC"/>
          <w:sz w:val="28"/>
        </w:rPr>
        <w:t xml:space="preserve"> – Reflecting Enron’s corporate culture of thinking outside the lines, creating the </w:t>
      </w:r>
      <w:r>
        <w:rPr>
          <w:rFonts w:cs="Bradley Hand ITC" w:ascii="Bradley Hand ITC" w:hAnsi="Bradley Hand ITC"/>
          <w:sz w:val="28"/>
          <w:u w:val="single"/>
        </w:rPr>
        <w:t>new</w:t>
      </w:r>
      <w:r>
        <w:rPr>
          <w:rFonts w:cs="Bradley Hand ITC" w:ascii="Bradley Hand ITC" w:hAnsi="Bradley Hand ITC"/>
          <w:sz w:val="28"/>
        </w:rPr>
        <w:t xml:space="preserve"> convention, asking why?</w:t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numPr>
          <w:ilvl w:val="0"/>
          <w:numId w:val="2"/>
        </w:numPr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b/>
          <w:sz w:val="28"/>
        </w:rPr>
        <w:t>Diversity</w:t>
      </w:r>
      <w:r>
        <w:rPr>
          <w:rFonts w:cs="Bradley Hand ITC" w:ascii="Bradley Hand ITC" w:hAnsi="Bradley Hand ITC"/>
          <w:sz w:val="28"/>
        </w:rPr>
        <w:t xml:space="preserve"> – Including both U.S. and international artists representing the multicultural environment in which Enron operates.</w:t>
      </w:r>
    </w:p>
    <w:p>
      <w:pPr>
        <w:pStyle w:val="Normal"/>
        <w:rPr>
          <w:rFonts w:ascii="Bradley Hand ITC" w:hAnsi="Bradley Hand ITC" w:cs="Bradley Hand ITC"/>
          <w:sz w:val="28"/>
        </w:rPr>
      </w:pPr>
      <w:r>
        <w:rPr>
          <w:rFonts w:cs="Bradley Hand ITC" w:ascii="Bradley Hand ITC" w:hAnsi="Bradley Hand ITC"/>
          <w:sz w:val="28"/>
        </w:rPr>
      </w:r>
    </w:p>
    <w:p>
      <w:pPr>
        <w:pStyle w:val="Normal"/>
        <w:numPr>
          <w:ilvl w:val="0"/>
          <w:numId w:val="2"/>
        </w:numPr>
        <w:rPr>
          <w:rFonts w:ascii="Bradley Hand ITC" w:hAnsi="Bradley Hand ITC" w:cs="Bradley Hand ITC"/>
          <w:b/>
          <w:sz w:val="28"/>
        </w:rPr>
      </w:pPr>
      <w:r>
        <w:rPr>
          <w:rFonts w:cs="Bradley Hand ITC" w:ascii="Bradley Hand ITC" w:hAnsi="Bradley Hand ITC"/>
          <w:b/>
          <w:sz w:val="28"/>
        </w:rPr>
        <w:t xml:space="preserve">Upbeat and Thought-Provoking </w:t>
      </w:r>
      <w:r>
        <w:rPr>
          <w:rFonts w:cs="Bradley Hand ITC" w:ascii="Bradley Hand ITC" w:hAnsi="Bradley Hand ITC"/>
          <w:sz w:val="28"/>
        </w:rPr>
        <w:t xml:space="preserve">– Promoting a creative, attractive and entreprenurial atmosphere with art which both reflects contemporary trends in our society -  and which might even suggest the future. </w:t>
      </w:r>
    </w:p>
    <w:p>
      <w:pPr>
        <w:pStyle w:val="Normal"/>
        <w:rPr>
          <w:rFonts w:ascii="Bradley Hand ITC" w:hAnsi="Bradley Hand ITC" w:cs="Bradley Hand ITC"/>
          <w:b/>
          <w:sz w:val="28"/>
        </w:rPr>
      </w:pPr>
      <w:r>
        <w:rPr>
          <w:rFonts w:cs="Bradley Hand ITC" w:ascii="Bradley Hand ITC" w:hAnsi="Bradley Hand ITC"/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radley Hand ITC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405"/>
        </w:tabs>
        <w:ind w:start="405" w:hanging="40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radley Hand ITC" w:hAnsi="Bradley Hand ITC" w:cs="Bradley Hand ITC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radley Hand ITC" w:hAnsi="Bradley Hand ITC" w:cs="Bradley Hand ITC"/>
      <w:b/>
      <w:sz w:val="28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2000-08-08T19:38:00Z</dcterms:created>
  <dc:creator>Lea W Fastow</dc:creator>
  <dc:description/>
  <dc:language>en-CA</dc:language>
  <cp:lastModifiedBy>Lea W Fastow</cp:lastModifiedBy>
  <dcterms:modified xsi:type="dcterms:W3CDTF">2000-08-08T19:56:00Z</dcterms:modified>
  <cp:revision>1</cp:revision>
  <dc:subject/>
  <dc:title>THE ENRON CORP</dc:title>
</cp:coreProperties>
</file>