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xlsx" ContentType="application/vnd.openxmlformats-officedocument.spreadsheetml.sheet"/>
  <Override PartName="/word/media/image1.wmf" ContentType="image/x-wmf"/>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spacing w:before="240" w:after="60"/>
        <w:ind w:hanging="0" w:start="0"/>
        <w:jc w:val="center"/>
        <w:rPr>
          <w:b w:val="false"/>
          <w:i/>
          <w:i/>
          <w:sz w:val="36"/>
        </w:rPr>
      </w:pPr>
      <w:r>
        <w:rPr>
          <w:b w:val="false"/>
          <w:i/>
          <w:sz w:val="36"/>
        </w:rPr>
      </w:r>
    </w:p>
    <w:p>
      <w:pPr>
        <w:pStyle w:val="Heading1"/>
        <w:ind w:hanging="0" w:start="0"/>
        <w:jc w:val="center"/>
        <w:rPr>
          <w:b w:val="false"/>
          <w:i/>
          <w:i/>
          <w:sz w:val="36"/>
        </w:rPr>
      </w:pPr>
      <w:r>
        <w:rPr>
          <w:b w:val="false"/>
          <w:i/>
          <w:sz w:val="36"/>
        </w:rPr>
        <w:t>Interoffice Memo</w:t>
      </w:r>
    </w:p>
    <w:p>
      <w:pPr>
        <w:pStyle w:val="Normal"/>
        <w:rPr>
          <w:b/>
          <w:i/>
          <w:i/>
          <w:sz w:val="36"/>
        </w:rPr>
      </w:pPr>
      <w:r>
        <w:rPr>
          <w:b/>
          <w:i/>
          <w:sz w:val="36"/>
        </w:rPr>
      </w:r>
    </w:p>
    <w:p>
      <w:pPr>
        <w:pStyle w:val="Normal"/>
        <w:rPr/>
      </w:pPr>
      <w:r>
        <w:rPr/>
      </w:r>
    </w:p>
    <w:p>
      <w:pPr>
        <w:pStyle w:val="Normal"/>
        <w:rPr/>
      </w:pPr>
      <w:r>
        <w:rPr/>
      </w:r>
    </w:p>
    <w:p>
      <w:pPr>
        <w:pStyle w:val="Normal"/>
        <w:rPr>
          <w:sz w:val="24"/>
        </w:rPr>
      </w:pPr>
      <w:r>
        <w:rPr>
          <w:sz w:val="24"/>
        </w:rPr>
        <w:t>9/30/01</w:t>
      </w:r>
    </w:p>
    <w:p>
      <w:pPr>
        <w:pStyle w:val="Normal"/>
        <w:rPr>
          <w:sz w:val="24"/>
        </w:rPr>
      </w:pPr>
      <w:r>
        <w:rPr>
          <w:sz w:val="24"/>
        </w:rPr>
      </w:r>
    </w:p>
    <w:p>
      <w:pPr>
        <w:pStyle w:val="Normal"/>
        <w:rPr/>
      </w:pPr>
      <w:r>
        <w:rPr/>
      </w:r>
    </w:p>
    <w:p>
      <w:pPr>
        <w:pStyle w:val="Normal"/>
        <w:rPr/>
      </w:pPr>
      <w:r>
        <w:rPr/>
      </w:r>
    </w:p>
    <w:p>
      <w:pPr>
        <w:pStyle w:val="Normal"/>
        <w:rPr/>
      </w:pPr>
      <w:r>
        <w:rPr/>
      </w:r>
    </w:p>
    <w:p>
      <w:pPr>
        <w:pStyle w:val="Heading1"/>
        <w:ind w:hanging="0" w:start="0"/>
        <w:jc w:val="center"/>
        <w:rPr>
          <w:rFonts w:ascii="Arial Black" w:hAnsi="Arial Black" w:cs="Arial Black"/>
          <w:b w:val="false"/>
          <w:sz w:val="32"/>
        </w:rPr>
      </w:pPr>
      <w:r>
        <w:rPr>
          <w:rFonts w:cs="Arial Black" w:ascii="Arial Black" w:hAnsi="Arial Black"/>
          <w:b w:val="false"/>
          <w:sz w:val="32"/>
        </w:rPr>
        <w:t>750 kW Generator Bearings and Other Problems</w:t>
      </w:r>
    </w:p>
    <w:p>
      <w:pPr>
        <w:pStyle w:val="Normal"/>
        <w:jc w:val="center"/>
        <w:rPr>
          <w:b/>
          <w:i/>
          <w:i/>
          <w:sz w:val="24"/>
          <w:u w:val="single"/>
        </w:rPr>
      </w:pPr>
      <w:r>
        <w:rPr>
          <w:b/>
          <w:i/>
          <w:sz w:val="24"/>
          <w:u w:val="single"/>
        </w:rPr>
        <w:t>(updated preliminary report / not proofread)</w:t>
      </w:r>
    </w:p>
    <w:p>
      <w:pPr>
        <w:pStyle w:val="Normal"/>
        <w:rPr>
          <w:b/>
          <w:i/>
          <w:i/>
          <w:sz w:val="24"/>
          <w:u w:val="single"/>
        </w:rPr>
      </w:pPr>
      <w:r>
        <w:rPr>
          <w:b/>
          <w:i/>
          <w:sz w:val="24"/>
          <w:u w:val="single"/>
        </w:rPr>
      </w:r>
    </w:p>
    <w:p>
      <w:pPr>
        <w:pStyle w:val="Normal"/>
        <w:rPr>
          <w:sz w:val="24"/>
        </w:rPr>
      </w:pPr>
      <w:r>
        <w:rPr>
          <w:sz w:val="24"/>
        </w:rPr>
      </w:r>
    </w:p>
    <w:p>
      <w:pPr>
        <w:pStyle w:val="Normal"/>
        <w:rPr>
          <w:sz w:val="24"/>
        </w:rPr>
      </w:pPr>
      <w:r>
        <w:rPr>
          <w:sz w:val="24"/>
        </w:rPr>
      </w:r>
    </w:p>
    <w:p>
      <w:pPr>
        <w:pStyle w:val="Normal"/>
        <w:rPr>
          <w:sz w:val="24"/>
        </w:rPr>
      </w:pPr>
      <w:r>
        <w:rPr>
          <w:sz w:val="24"/>
        </w:rPr>
        <w:t>FROM: Joseph Toman</w:t>
      </w:r>
    </w:p>
    <w:p>
      <w:pPr>
        <w:pStyle w:val="Normal"/>
        <w:rPr>
          <w:sz w:val="24"/>
        </w:rPr>
      </w:pPr>
      <w:r>
        <w:rPr>
          <w:sz w:val="24"/>
        </w:rPr>
      </w:r>
    </w:p>
    <w:p>
      <w:pPr>
        <w:pStyle w:val="Normal"/>
        <w:rPr>
          <w:sz w:val="24"/>
        </w:rPr>
      </w:pPr>
      <w:r>
        <w:rPr>
          <w:sz w:val="24"/>
        </w:rPr>
        <w:t xml:space="preserve">TO: </w:t>
        <w:tab/>
        <w:t xml:space="preserve">Demy Bucaneg </w:t>
      </w:r>
    </w:p>
    <w:p>
      <w:pPr>
        <w:pStyle w:val="Normal"/>
        <w:ind w:firstLine="720" w:end="0"/>
        <w:rPr>
          <w:sz w:val="24"/>
        </w:rPr>
      </w:pPr>
      <w:r>
        <w:rPr>
          <w:sz w:val="24"/>
        </w:rPr>
        <w:t xml:space="preserve">Craig Christenson </w:t>
      </w:r>
    </w:p>
    <w:p>
      <w:pPr>
        <w:pStyle w:val="Normal"/>
        <w:ind w:firstLine="720" w:end="0"/>
        <w:rPr>
          <w:sz w:val="24"/>
        </w:rPr>
      </w:pPr>
      <w:r>
        <w:rPr>
          <w:sz w:val="24"/>
        </w:rPr>
        <w:t xml:space="preserve">Tom Nemila </w:t>
      </w:r>
    </w:p>
    <w:p>
      <w:pPr>
        <w:pStyle w:val="Normal"/>
        <w:ind w:firstLine="720" w:end="0"/>
        <w:rPr>
          <w:sz w:val="24"/>
        </w:rPr>
      </w:pPr>
      <w:r>
        <w:rPr>
          <w:sz w:val="24"/>
        </w:rPr>
        <w:t xml:space="preserve">Mark West </w:t>
      </w:r>
    </w:p>
    <w:p>
      <w:pPr>
        <w:pStyle w:val="Normal"/>
        <w:rPr>
          <w:sz w:val="24"/>
        </w:rPr>
      </w:pPr>
      <w:r>
        <w:rPr>
          <w:sz w:val="24"/>
        </w:rPr>
        <w:tab/>
      </w:r>
    </w:p>
    <w:p>
      <w:pPr>
        <w:pStyle w:val="Normal"/>
        <w:rPr>
          <w:sz w:val="24"/>
        </w:rPr>
      </w:pPr>
      <w:r>
        <w:rPr>
          <w:sz w:val="24"/>
        </w:rPr>
        <w:t>CC:</w:t>
        <w:tab/>
        <w:t>Brian Condon of A. Porter</w:t>
      </w:r>
    </w:p>
    <w:p>
      <w:pPr>
        <w:pStyle w:val="Normal"/>
        <w:rPr>
          <w:sz w:val="24"/>
        </w:rPr>
      </w:pPr>
      <w:r>
        <w:rPr>
          <w:sz w:val="24"/>
        </w:rPr>
      </w:r>
    </w:p>
    <w:p>
      <w:pPr>
        <w:pStyle w:val="Normal"/>
        <w:rPr>
          <w:sz w:val="24"/>
        </w:rPr>
      </w:pPr>
      <w:r>
        <w:rPr>
          <w:sz w:val="24"/>
        </w:rPr>
      </w:r>
    </w:p>
    <w:p>
      <w:pPr>
        <w:pStyle w:val="Normal"/>
        <w:rPr>
          <w:sz w:val="24"/>
        </w:rPr>
      </w:pPr>
      <w:r>
        <w:rPr>
          <w:sz w:val="24"/>
        </w:rPr>
      </w:r>
    </w:p>
    <w:p>
      <w:pPr>
        <w:pStyle w:val="Heading2"/>
        <w:ind w:hanging="0" w:start="0"/>
        <w:rPr>
          <w:rFonts w:ascii="Arial" w:hAnsi="Arial" w:cs="Arial"/>
        </w:rPr>
      </w:pPr>
      <w:r>
        <w:rPr>
          <w:rFonts w:cs="Arial" w:ascii="Arial" w:hAnsi="Arial"/>
        </w:rPr>
        <w:t>Index</w:t>
      </w:r>
    </w:p>
    <w:p>
      <w:pPr>
        <w:pStyle w:val="Normal"/>
        <w:rPr>
          <w:rFonts w:ascii="Arial" w:hAnsi="Arial" w:cs="Arial"/>
          <w:sz w:val="24"/>
        </w:rPr>
      </w:pPr>
      <w:r>
        <w:rPr>
          <w:rFonts w:cs="Arial" w:ascii="Arial" w:hAnsi="Arial"/>
          <w:sz w:val="24"/>
        </w:rPr>
      </w:r>
    </w:p>
    <w:p>
      <w:pPr>
        <w:pStyle w:val="Normal"/>
        <w:rPr>
          <w:sz w:val="24"/>
        </w:rPr>
      </w:pPr>
      <w:r>
        <w:rPr>
          <w:sz w:val="24"/>
        </w:rPr>
        <w:t>p.1</w:t>
        <w:tab/>
        <w:t>Increased Revenues with New Generators</w:t>
        <w:tab/>
      </w:r>
    </w:p>
    <w:p>
      <w:pPr>
        <w:pStyle w:val="Normal"/>
        <w:rPr>
          <w:sz w:val="24"/>
        </w:rPr>
      </w:pPr>
      <w:r>
        <w:rPr>
          <w:sz w:val="24"/>
        </w:rPr>
        <w:t>p.6</w:t>
        <w:tab/>
        <w:t>Marathon’s Unsubstantiated Claims</w:t>
        <w:tab/>
        <w:tab/>
        <w:tab/>
        <w:tab/>
      </w:r>
    </w:p>
    <w:p>
      <w:pPr>
        <w:pStyle w:val="Normal"/>
        <w:rPr>
          <w:sz w:val="24"/>
        </w:rPr>
      </w:pPr>
      <w:r>
        <w:rPr>
          <w:sz w:val="24"/>
        </w:rPr>
      </w:r>
    </w:p>
    <w:p>
      <w:pPr>
        <w:pStyle w:val="Normal"/>
        <w:rPr>
          <w:sz w:val="24"/>
        </w:rPr>
      </w:pPr>
      <w:r>
        <w:rPr>
          <w:sz w:val="24"/>
        </w:rPr>
      </w:r>
    </w:p>
    <w:p>
      <w:pPr>
        <w:pStyle w:val="Normal"/>
        <w:rPr>
          <w:sz w:val="24"/>
        </w:rPr>
      </w:pPr>
      <w:r>
        <w:rPr>
          <w:sz w:val="24"/>
        </w:rPr>
      </w:r>
    </w:p>
    <w:p>
      <w:pPr>
        <w:pStyle w:val="Heading1"/>
        <w:spacing w:before="0" w:after="0"/>
        <w:ind w:hanging="0" w:start="0"/>
        <w:jc w:val="center"/>
        <w:rPr>
          <w:sz w:val="24"/>
        </w:rPr>
      </w:pPr>
      <w:r>
        <w:rPr>
          <w:kern w:val="0"/>
        </w:rPr>
        <w:t>Increased Revenues with New Generators</w:t>
      </w:r>
    </w:p>
    <w:p>
      <w:pPr>
        <w:pStyle w:val="Normal"/>
        <w:jc w:val="center"/>
        <w:rPr>
          <w:sz w:val="24"/>
        </w:rPr>
      </w:pPr>
      <w:r>
        <w:rPr>
          <w:sz w:val="24"/>
        </w:rPr>
      </w:r>
    </w:p>
    <w:p>
      <w:pPr>
        <w:pStyle w:val="BodyText3"/>
        <w:rPr>
          <w:sz w:val="24"/>
        </w:rPr>
      </w:pPr>
      <w:r>
        <w:rPr>
          <w:sz w:val="24"/>
        </w:rPr>
      </w:r>
    </w:p>
    <w:p>
      <w:pPr>
        <w:pStyle w:val="BodyText3"/>
        <w:rPr>
          <w:rFonts w:ascii="Arial" w:hAnsi="Arial" w:cs="Arial"/>
        </w:rPr>
      </w:pPr>
      <w:r>
        <w:rPr>
          <w:rFonts w:cs="Arial" w:ascii="Arial" w:hAnsi="Arial"/>
        </w:rPr>
        <w:t>Overview</w:t>
      </w:r>
    </w:p>
    <w:p>
      <w:pPr>
        <w:pStyle w:val="BodyText3"/>
        <w:rPr>
          <w:rFonts w:ascii="Arial" w:hAnsi="Arial" w:cs="Arial"/>
        </w:rPr>
      </w:pPr>
      <w:r>
        <w:rPr>
          <w:rFonts w:cs="Arial" w:ascii="Arial" w:hAnsi="Arial"/>
        </w:rPr>
      </w:r>
    </w:p>
    <w:p>
      <w:pPr>
        <w:pStyle w:val="BodyText3"/>
        <w:rPr/>
      </w:pPr>
      <w:r>
        <w:rPr/>
        <w:t>My rough estimate indicates that some $82 thousand extra per turbine can be earned, over 25-year period, when we replace the old generators with new, high quality, high efficiency ones. On the 560 Marathon generators this translates to total extra revenue of $46 million. These figures have the generator replacement costs factored in.</w:t>
      </w:r>
    </w:p>
    <w:p>
      <w:pPr>
        <w:pStyle w:val="Normal"/>
        <w:rPr>
          <w:sz w:val="24"/>
        </w:rPr>
      </w:pPr>
      <w:r>
        <w:rPr>
          <w:sz w:val="24"/>
        </w:rPr>
      </w:r>
    </w:p>
    <w:p>
      <w:pPr>
        <w:pStyle w:val="Normal"/>
        <w:rPr>
          <w:sz w:val="24"/>
        </w:rPr>
      </w:pPr>
      <w:r>
        <w:rPr>
          <w:sz w:val="24"/>
        </w:rPr>
        <w:t xml:space="preserve">The previous version of this report had to be done in a rush and as a result included a number of errors. The rush was necessary to show on time my opinion that the generators should be replaced. This version further substantiates this opinion. It should however be noted that since writing the last version I have not received results of any of the tests that were done or were to be done in Pennsylvania and/or elsewhere. Some of the figures in this report are based on rough estimates since no accurate data was available e.g. on our installation costs, etc. Despite the fact that these rough estimates are quite conservative, it is absolutely clear that when the generators are replaced, significant extra revenues will be earned in the long run. </w:t>
      </w:r>
    </w:p>
    <w:p>
      <w:pPr>
        <w:pStyle w:val="Normal"/>
        <w:rPr>
          <w:sz w:val="24"/>
        </w:rPr>
      </w:pPr>
      <w:r>
        <w:rPr>
          <w:sz w:val="24"/>
        </w:rPr>
      </w:r>
    </w:p>
    <w:p>
      <w:pPr>
        <w:pStyle w:val="Normal"/>
        <w:rPr>
          <w:sz w:val="24"/>
        </w:rPr>
      </w:pPr>
      <w:r>
        <w:rPr>
          <w:sz w:val="24"/>
        </w:rPr>
        <w:t>The Marathon generators are in a very poor shape, incorrectly designed, incorrectly constructed, and further damaged through normal operation under conditions that correctly constructed generators would not become damaged. The rotors are connected to a 1 kHz PWM inverter matrix. They were to be designed for and were to tolerate the 1kHz PWM current; they don’t. The wind turbines were constructed for a 30-year lifespan; we have not even reached 10% of this lifespan. The rotors are rapidly failing. The generators are of rather low (95% -- to be verified that it’s even that) efficiency, in addition to being of extremely poor quality.</w:t>
      </w:r>
    </w:p>
    <w:p>
      <w:pPr>
        <w:pStyle w:val="Normal"/>
        <w:rPr>
          <w:sz w:val="24"/>
        </w:rPr>
      </w:pPr>
      <w:r>
        <w:rPr>
          <w:sz w:val="24"/>
        </w:rPr>
      </w:r>
    </w:p>
    <w:p>
      <w:pPr>
        <w:pStyle w:val="Normal"/>
        <w:rPr>
          <w:sz w:val="24"/>
        </w:rPr>
      </w:pPr>
      <w:r>
        <w:rPr>
          <w:sz w:val="24"/>
        </w:rPr>
        <w:t>Marathon is to do partial rebuilding of most of the generators. It is my opinion that no matter what additional measures we’ll take (power conditioning, etc.), this rebuilding will not even guarantee a third of the generators’ originally projected 30 year life. Even if we replace the stator and rotor windings with quality materials, I believe that the generators will have to be totally electrically rebuilt or replaced well before reaching the remaining 25-year life of the wind turbines. This rebuilding will have to be extensive and may cost around $25,000 per generator. Still it will not give us the performance that a new high quality generator would, even after this new generator would have years of use on it. The performance and reliability on the rebuilt generators would be lower and repairs and maintenance would continue to be significant. High quality high efficiency new generators, installed, would cost approx. $75,000 each.</w:t>
      </w:r>
    </w:p>
    <w:p>
      <w:pPr>
        <w:pStyle w:val="Normal"/>
        <w:rPr>
          <w:sz w:val="24"/>
        </w:rPr>
      </w:pPr>
      <w:r>
        <w:rPr>
          <w:sz w:val="24"/>
        </w:rPr>
      </w:r>
    </w:p>
    <w:p>
      <w:pPr>
        <w:pStyle w:val="Normal"/>
        <w:rPr>
          <w:sz w:val="24"/>
        </w:rPr>
      </w:pPr>
      <w:r>
        <w:rPr>
          <w:sz w:val="24"/>
        </w:rPr>
        <w:t xml:space="preserve">In addition to that, new generators can be constructed with more than double bearing life. 200,000 hrs is in our case easily achievable. The high bearing life on the new generators is due to better design, lower vibrations, etc. and I’m comparing it to maximum possible life of new high quality bearings that we would install on the Marathon generators. Lets assume on the Marathons we’ll need two extra bearing replacements (mechanical rebuilts), in a shop, during the 25 year period. This translates to some $20,000 savings per wind turbine. The actual figure will depend on how many generators we’ll replace (rebuild) at a time. Because of poor construction, manufacturing tolerances and other factors the mean life of bearings will vary widely from one turbine to another, therefore true group replacements will be impossible. 25 year period was selected because I learned that the gearboxes are also troublesome and are now being upgraded so they would last 25 years. The new generators will not need any mechanical rebuilding (bearing changes). </w:t>
      </w:r>
    </w:p>
    <w:p>
      <w:pPr>
        <w:pStyle w:val="Normal"/>
        <w:rPr>
          <w:sz w:val="24"/>
        </w:rPr>
      </w:pPr>
      <w:r>
        <w:rPr>
          <w:sz w:val="24"/>
        </w:rPr>
      </w:r>
    </w:p>
    <w:p>
      <w:pPr>
        <w:pStyle w:val="Normal"/>
        <w:rPr>
          <w:sz w:val="24"/>
        </w:rPr>
      </w:pPr>
      <w:r>
        <w:rPr>
          <w:sz w:val="24"/>
        </w:rPr>
        <w:t>One of the main factors for replacing the generators is that a new generator can be ordered as a high efficiency type. 1-2% increase of efficiency is easily obtainable. One generator produces some 2,500 MWh per year, which at 5 cents per kWh equals to $125,000/year. Each 1% increase in efficiency translates to approx. $1,250/year savings, or $31,250 in 25 years. (A high efficiency generator simply produces more power output for the same mechanical input.) The electrical or the electronic system would have absolutely no problem with this extra output. If at all necessary, minimum increase in cooling could be used to lessen any unlikely inverter burden. It should be also noted that the new generator efficiency will increase even further at lower RPMs.</w:t>
      </w:r>
    </w:p>
    <w:p>
      <w:pPr>
        <w:pStyle w:val="Normal"/>
        <w:rPr>
          <w:sz w:val="24"/>
        </w:rPr>
      </w:pPr>
      <w:r>
        <w:rPr>
          <w:sz w:val="24"/>
        </w:rPr>
      </w:r>
    </w:p>
    <w:p>
      <w:pPr>
        <w:pStyle w:val="Normal"/>
        <w:rPr>
          <w:sz w:val="24"/>
        </w:rPr>
      </w:pPr>
      <w:r>
        <w:rPr>
          <w:sz w:val="24"/>
        </w:rPr>
        <w:t xml:space="preserve">Since the generators are not really designed for the required output, if we do not replace them or replace the stator and the rotor windings, reduction of generator output would be required to reduce heating to see more acceptable rate of failure. Each 1 % output reduction translates to $31,250 revenue loss per generator over 25 year period. This is naturally an unacceptable solution. </w:t>
      </w:r>
    </w:p>
    <w:p>
      <w:pPr>
        <w:pStyle w:val="Normal"/>
        <w:rPr>
          <w:sz w:val="24"/>
        </w:rPr>
      </w:pPr>
      <w:r>
        <w:rPr>
          <w:sz w:val="24"/>
        </w:rPr>
      </w:r>
    </w:p>
    <w:p>
      <w:pPr>
        <w:pStyle w:val="Normal"/>
        <w:rPr>
          <w:sz w:val="24"/>
        </w:rPr>
      </w:pPr>
      <w:r>
        <w:rPr>
          <w:sz w:val="24"/>
        </w:rPr>
        <w:t>There will also be a longer accumulated downtime with the old generators -- estimated extra 1/2 % of total run time (approx. 1/4 week per year). This downtime will depend on the amount and quality of rebuilding we’ll undertake.</w:t>
      </w:r>
    </w:p>
    <w:p>
      <w:pPr>
        <w:pStyle w:val="Normal"/>
        <w:rPr>
          <w:sz w:val="24"/>
        </w:rPr>
      </w:pPr>
      <w:r>
        <w:rPr>
          <w:sz w:val="24"/>
        </w:rPr>
      </w:r>
    </w:p>
    <w:p>
      <w:pPr>
        <w:pStyle w:val="Normal"/>
        <w:rPr>
          <w:sz w:val="24"/>
        </w:rPr>
      </w:pPr>
      <w:r>
        <w:rPr>
          <w:sz w:val="24"/>
        </w:rPr>
        <w:t xml:space="preserve">We’ll also need to improve the quality of the PWM system connected to them significantly more than for a properly built generator (estimate $4,500 vs. $2,500 per generator). </w:t>
      </w:r>
    </w:p>
    <w:p>
      <w:pPr>
        <w:pStyle w:val="Normal"/>
        <w:rPr>
          <w:sz w:val="24"/>
        </w:rPr>
      </w:pPr>
      <w:r>
        <w:rPr>
          <w:sz w:val="24"/>
        </w:rPr>
      </w:r>
    </w:p>
    <w:p>
      <w:pPr>
        <w:pStyle w:val="Normal"/>
        <w:rPr>
          <w:sz w:val="24"/>
        </w:rPr>
      </w:pPr>
      <w:r>
        <w:rPr>
          <w:sz w:val="24"/>
        </w:rPr>
        <w:t xml:space="preserve">Even if we should not get any money from Marathon, it would be advantageous to replace the generators now. Installing new quality generators and stabilizing rotor voltage to ground is a way I recommend to pursue. At the same time we should attempt to get back from Marathon as much in damages as we can. </w:t>
      </w:r>
    </w:p>
    <w:p>
      <w:pPr>
        <w:pStyle w:val="Normal"/>
        <w:rPr>
          <w:sz w:val="24"/>
        </w:rPr>
      </w:pPr>
      <w:r>
        <w:rPr>
          <w:sz w:val="24"/>
        </w:rPr>
      </w:r>
    </w:p>
    <w:p>
      <w:pPr>
        <w:pStyle w:val="Normal"/>
        <w:rPr>
          <w:sz w:val="24"/>
        </w:rPr>
      </w:pPr>
      <w:r>
        <w:rPr>
          <w:sz w:val="24"/>
        </w:rPr>
        <w:t>A more reliable system will translate to more sales / better margins. The clients will be better impressed and more satisfied with the increased reliability and increased energy production. As a result they will be more likely to order more turbines from us and give better recommendation about us to others. This will indirectly translate to more sales. Plus this good rapport would allow us to increase our margins on these sales. Lets conservatively assume that this will, over 25 year period, translate to extra sales equal to 20% of the generating capacity of the 560 turbines that use the Marathon generators. Now lets assume that we’ll have 15% (wild guess) margin on these sales. This would equal to 3% extra profit at 100% generating capacity. Now lets assume that we’ll be able to have 3% extra profit margin on these sales. This total of 6% extra profit on $675k/750kW capacity equals to $39k extra per turbine. (Marketing research would have to be carried out to get an lot more accurate figure.)</w:t>
      </w:r>
    </w:p>
    <w:p>
      <w:pPr>
        <w:pStyle w:val="Normal"/>
        <w:rPr>
          <w:sz w:val="24"/>
        </w:rPr>
      </w:pPr>
      <w:r>
        <w:rPr>
          <w:sz w:val="24"/>
        </w:rPr>
      </w:r>
    </w:p>
    <w:p>
      <w:pPr>
        <w:pStyle w:val="Normal"/>
        <w:rPr>
          <w:sz w:val="24"/>
        </w:rPr>
      </w:pPr>
      <w:r>
        <w:rPr>
          <w:sz w:val="24"/>
        </w:rPr>
        <w:t>There will be additional $12,809/generator savings because we will not be doing planned modifications to the Marathon generators (projected by Enron at $7,173,000)</w:t>
      </w:r>
    </w:p>
    <w:p>
      <w:pPr>
        <w:pStyle w:val="Normal"/>
        <w:rPr>
          <w:sz w:val="24"/>
        </w:rPr>
      </w:pPr>
      <w:r>
        <w:rPr>
          <w:sz w:val="24"/>
        </w:rPr>
      </w:r>
    </w:p>
    <w:p>
      <w:pPr>
        <w:pStyle w:val="Normal"/>
        <w:rPr>
          <w:sz w:val="24"/>
        </w:rPr>
      </w:pPr>
      <w:r>
        <w:rPr>
          <w:sz w:val="24"/>
        </w:rPr>
      </w:r>
    </w:p>
    <w:p>
      <w:pPr>
        <w:pStyle w:val="BodyText3"/>
        <w:jc w:val="center"/>
        <w:rPr/>
      </w:pPr>
      <w:r>
        <w:rPr/>
        <w:t xml:space="preserve">Extra Cost per Generator (in thousands of dollars) </w:t>
      </w:r>
    </w:p>
    <w:p>
      <w:pPr>
        <w:pStyle w:val="BodyText3"/>
        <w:jc w:val="center"/>
        <w:rPr/>
      </w:pPr>
      <w:r>
        <w:rPr/>
        <w:t xml:space="preserve">of Old Generator vs. New – Over 25 Year Period </w:t>
      </w:r>
    </w:p>
    <w:p>
      <w:pPr>
        <w:pStyle w:val="BodyText3"/>
        <w:jc w:val="center"/>
        <w:rPr>
          <w:b w:val="false"/>
        </w:rPr>
      </w:pPr>
      <w:r>
        <w:rPr>
          <w:b w:val="false"/>
        </w:rPr>
        <w:t>(figures rounded to nearest $ 500):</w:t>
      </w:r>
    </w:p>
    <w:p>
      <w:pPr>
        <w:pStyle w:val="Normal"/>
        <w:tabs>
          <w:tab w:val="clear" w:pos="720"/>
          <w:tab w:val="left" w:pos="4140" w:leader="none"/>
        </w:tabs>
        <w:rPr/>
      </w:pPr>
      <w:bookmarkStart w:id="0" w:name="_1063643777"/>
      <w:bookmarkStart w:id="1" w:name="_1062680621"/>
      <w:bookmarkStart w:id="2" w:name="_1062344612"/>
      <w:bookmarkStart w:id="3" w:name="_1062344055"/>
      <w:bookmarkStart w:id="4" w:name="_1062344025"/>
      <w:bookmarkStart w:id="5" w:name="_1062343984"/>
      <w:bookmarkStart w:id="6" w:name="_1062342586"/>
      <w:bookmarkStart w:id="7" w:name="_1062342560"/>
      <w:bookmarkStart w:id="8" w:name="_1062342549"/>
      <w:bookmarkStart w:id="9" w:name="_1062342473"/>
      <w:bookmarkStart w:id="10" w:name="_1062342449"/>
      <w:bookmarkStart w:id="11" w:name="_1062342332"/>
      <w:bookmarkStart w:id="12" w:name="_1062342266"/>
      <w:bookmarkStart w:id="13" w:name="_1062316076"/>
      <w:bookmarkStart w:id="14" w:name="_1062316005"/>
      <w:bookmarkStart w:id="15" w:name="_1062315962"/>
      <w:bookmarkStart w:id="16" w:name="_1062315861"/>
      <w:bookmarkStart w:id="17" w:name="_1062315829"/>
      <w:bookmarkStart w:id="18" w:name="_1062315786"/>
      <w:bookmarkStart w:id="19" w:name="_1062315634"/>
      <w:bookmarkStart w:id="20" w:name="_1062315589"/>
      <w:bookmarkStart w:id="21" w:name="_1062315548"/>
      <w:bookmarkStart w:id="22" w:name="_1062315526"/>
      <w:bookmarkStart w:id="23" w:name="_1062315505"/>
      <w:bookmarkStart w:id="24" w:name="_1062315464"/>
      <w:bookmarkStart w:id="25" w:name="_1062315434"/>
      <w:bookmarkStart w:id="26" w:name="_1062315386"/>
      <w:bookmarkStart w:id="27" w:name="_1062315360"/>
      <w:bookmarkStart w:id="28" w:name="_1062315310"/>
      <w:bookmarkStart w:id="29" w:name="_1062315298"/>
      <w:bookmarkStart w:id="30" w:name="_1062315210"/>
      <w:bookmarkStart w:id="31" w:name="_1062315169"/>
      <w:bookmarkStart w:id="32" w:name="_1062315139"/>
      <w:bookmarkStart w:id="33" w:name="_1062315130"/>
      <w:bookmarkStart w:id="34" w:name="_1062315102"/>
      <w:bookmarkStart w:id="35" w:name="_1062315009"/>
      <w:bookmarkStart w:id="36" w:name="_1062314984"/>
      <w:bookmarkStart w:id="37" w:name="_1062314971"/>
      <w:bookmarkStart w:id="38" w:name="_1062314921"/>
      <w:bookmarkStart w:id="39" w:name="_1062314900"/>
      <w:bookmarkStart w:id="40" w:name="_1062314887"/>
      <w:bookmarkStart w:id="41" w:name="_1062314814"/>
      <w:bookmarkStart w:id="42" w:name="_1062314774"/>
      <w:bookmarkStart w:id="43" w:name="_1062314750"/>
      <w:bookmarkStart w:id="44" w:name="_1062314235"/>
      <w:bookmarkStart w:id="45" w:name="_1062314203"/>
      <w:bookmarkStart w:id="46" w:name="_1062314142"/>
      <w:bookmarkStart w:id="47" w:name="_1062313942"/>
      <w:bookmarkStart w:id="48" w:name="_1062313896"/>
      <w:bookmarkStart w:id="49" w:name="_1062313845"/>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r>
        <w:rPr>
          <w:sz w:val="24"/>
        </w:rPr>
        <w:object w:dxaOrig="8616" w:dyaOrig="3510">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428.4pt;height:170.4pt" stroked="t" strokecolor="#000000" strokeweight="0pt" filled="f" o:ole="">
            <v:stroke linestyle="Single" dashstyle="Solid"/>
            <v:imagedata r:id="rId3" o:title=""/>
          </v:shape>
          <o:OLEObject Type="Embed" ProgID="Excel.Sheet.12" ShapeID="ole_rId2" DrawAspect="Content" ObjectID="_336646781" r:id="rId2"/>
        </w:object>
      </w:r>
      <w:r>
        <w:rPr>
          <w:sz w:val="24"/>
        </w:rPr>
        <w:t>* Marathon’s refund (or discount on their extra rotor work) is factored in</w:t>
      </w:r>
    </w:p>
    <w:p>
      <w:pPr>
        <w:pStyle w:val="Normal"/>
        <w:rPr>
          <w:sz w:val="24"/>
        </w:rPr>
      </w:pPr>
      <w:r>
        <w:rPr>
          <w:sz w:val="24"/>
        </w:rPr>
      </w:r>
    </w:p>
    <w:p>
      <w:pPr>
        <w:pStyle w:val="Normal"/>
        <w:rPr>
          <w:sz w:val="24"/>
        </w:rPr>
      </w:pPr>
      <w:r>
        <w:rPr>
          <w:sz w:val="24"/>
        </w:rPr>
        <w:t>Over a 25-year period each new generator would mean estimated savings of $82,000 per wind turbine; that translates to $46 million for the 560 Marathon turbines when we replace the old generators with new.</w:t>
      </w:r>
    </w:p>
    <w:p>
      <w:pPr>
        <w:pStyle w:val="Normal"/>
        <w:rPr>
          <w:sz w:val="24"/>
        </w:rPr>
      </w:pPr>
      <w:r>
        <w:rPr>
          <w:sz w:val="24"/>
        </w:rPr>
      </w:r>
    </w:p>
    <w:p>
      <w:pPr>
        <w:pStyle w:val="Normal"/>
        <w:rPr>
          <w:sz w:val="24"/>
        </w:rPr>
      </w:pPr>
      <w:r>
        <w:rPr>
          <w:sz w:val="24"/>
        </w:rPr>
      </w:r>
    </w:p>
    <w:p>
      <w:pPr>
        <w:pStyle w:val="Heading1"/>
        <w:spacing w:before="0" w:after="0"/>
        <w:ind w:hanging="0" w:start="0"/>
        <w:rPr>
          <w:kern w:val="0"/>
          <w:sz w:val="24"/>
        </w:rPr>
      </w:pPr>
      <w:r>
        <w:rPr>
          <w:kern w:val="0"/>
          <w:sz w:val="24"/>
        </w:rPr>
        <w:t>Additional Economic Factors</w:t>
      </w:r>
    </w:p>
    <w:p>
      <w:pPr>
        <w:pStyle w:val="Normal"/>
        <w:rPr>
          <w:kern w:val="0"/>
          <w:sz w:val="24"/>
        </w:rPr>
      </w:pPr>
      <w:r>
        <w:rPr>
          <w:kern w:val="0"/>
          <w:sz w:val="24"/>
        </w:rPr>
      </w:r>
    </w:p>
    <w:p>
      <w:pPr>
        <w:pStyle w:val="Normal"/>
        <w:rPr>
          <w:sz w:val="24"/>
        </w:rPr>
      </w:pPr>
      <w:r>
        <w:rPr>
          <w:sz w:val="24"/>
        </w:rPr>
        <w:t xml:space="preserve">The generators I examined in the maintenance shop, and as they are described by others in reports and elsewhere are in such a poor shape and of such poor design and construction that even after the planned rebuilding we can expect only a fraction of their originally expected life of 30 years. If we decide to rebuild them, new quality stator and rotor windings will be needed; still the life will be limited. During their shortened life the generators will require significant maintenance and repairs. Instead of requiring Marathon to rebuild the generators, we should succeed in getting a substantial amount of refund from them. No matter if we do succeed or not, we will come ahead when purchasing new quality generators that will last additional 25 years rather then trying to rebuild the old ones. Since the estimated life of the rest of the system is also 25 years, it makes an absolute sense to replace the generators now, in the beginning of the overall system lifespan rather then sometime down the road. </w:t>
      </w:r>
    </w:p>
    <w:p>
      <w:pPr>
        <w:pStyle w:val="Normal"/>
        <w:rPr>
          <w:sz w:val="24"/>
        </w:rPr>
      </w:pPr>
      <w:r>
        <w:rPr>
          <w:sz w:val="24"/>
        </w:rPr>
      </w:r>
    </w:p>
    <w:p>
      <w:pPr>
        <w:pStyle w:val="Normal"/>
        <w:rPr>
          <w:sz w:val="24"/>
        </w:rPr>
      </w:pPr>
      <w:r>
        <w:rPr>
          <w:sz w:val="24"/>
        </w:rPr>
        <w:t xml:space="preserve">The generators are in very bad shape. There is already damage to windings, rotor especially; the stator is not attached properly – becomes lose; the rotor fit is improper; the stator fit is improper on 57 % of the generators. Marathon is to install new rotors on these, but can they really be trusted to do a proper job that would very significantly increase the rotor life, especially since the relationship is at a very low point and the warranty is to end soon. Knowing their performance so far, I do not believe that this is the case. In 16 months of operation there have been 284 failures on 560 generators; 8.8% of which were of an unknown origin, 3.2% were due to stator failures, 21% were due to rotor winding failures, and so on. The slip rings are in bad shape and are coming lose on some units. The problems are so numerous, and in so many areas, and as the generators age we will naturally see new types of problems that have not surfaced yet. </w:t>
      </w:r>
    </w:p>
    <w:p>
      <w:pPr>
        <w:pStyle w:val="Normal"/>
        <w:rPr>
          <w:sz w:val="24"/>
        </w:rPr>
      </w:pPr>
      <w:r>
        <w:rPr>
          <w:sz w:val="24"/>
        </w:rPr>
      </w:r>
    </w:p>
    <w:p>
      <w:pPr>
        <w:pStyle w:val="Normal"/>
        <w:rPr>
          <w:sz w:val="24"/>
        </w:rPr>
      </w:pPr>
      <w:r>
        <w:rPr>
          <w:sz w:val="24"/>
        </w:rPr>
        <w:t>The following are just rough generator figures that will have to be sharpened up.</w:t>
      </w:r>
    </w:p>
    <w:p>
      <w:pPr>
        <w:pStyle w:val="Normal"/>
        <w:numPr>
          <w:ilvl w:val="0"/>
          <w:numId w:val="3"/>
        </w:numPr>
        <w:rPr>
          <w:sz w:val="24"/>
        </w:rPr>
      </w:pPr>
      <w:r>
        <w:rPr>
          <w:sz w:val="24"/>
        </w:rPr>
        <w:t>Estimated cost of a new high quality, high efficiency generator: $75,000 including installation costs – based on group replacements</w:t>
      </w:r>
    </w:p>
    <w:p>
      <w:pPr>
        <w:pStyle w:val="Normal"/>
        <w:numPr>
          <w:ilvl w:val="0"/>
          <w:numId w:val="3"/>
        </w:numPr>
        <w:rPr>
          <w:sz w:val="24"/>
        </w:rPr>
      </w:pPr>
      <w:r>
        <w:rPr>
          <w:sz w:val="24"/>
        </w:rPr>
        <w:t>Estimated life of a quality new generator: 25 years mean; no bearing changes will be necessary</w:t>
      </w:r>
    </w:p>
    <w:p>
      <w:pPr>
        <w:pStyle w:val="Normal"/>
        <w:numPr>
          <w:ilvl w:val="0"/>
          <w:numId w:val="3"/>
        </w:numPr>
        <w:rPr>
          <w:sz w:val="24"/>
        </w:rPr>
      </w:pPr>
      <w:r>
        <w:rPr>
          <w:sz w:val="24"/>
        </w:rPr>
        <w:t>Labor and material cost per generator: $75,000 = $3,000/year</w:t>
      </w:r>
    </w:p>
    <w:p>
      <w:pPr>
        <w:pStyle w:val="Normal"/>
        <w:numPr>
          <w:ilvl w:val="0"/>
          <w:numId w:val="3"/>
        </w:numPr>
        <w:rPr>
          <w:sz w:val="24"/>
        </w:rPr>
      </w:pPr>
      <w:r>
        <w:rPr>
          <w:sz w:val="24"/>
        </w:rPr>
        <w:t>Although $75k is a significant percentage of the cost of the whole system, paying the price now will save (earn) large amount of money in the long run.</w:t>
      </w:r>
    </w:p>
    <w:p>
      <w:pPr>
        <w:pStyle w:val="Normal"/>
        <w:numPr>
          <w:ilvl w:val="0"/>
          <w:numId w:val="3"/>
        </w:numPr>
        <w:rPr>
          <w:sz w:val="24"/>
        </w:rPr>
      </w:pPr>
      <w:r>
        <w:rPr>
          <w:sz w:val="24"/>
        </w:rPr>
        <w:t xml:space="preserve">The average loss per turbine, due to the problems with the Marathon generators, from January 2000 through May 2001 was $1,273/year for lost production, repair, replacement and engineering costs. </w:t>
      </w:r>
    </w:p>
    <w:p>
      <w:pPr>
        <w:pStyle w:val="Normal"/>
        <w:rPr>
          <w:sz w:val="24"/>
        </w:rPr>
      </w:pPr>
      <w:r>
        <w:rPr>
          <w:sz w:val="24"/>
        </w:rPr>
      </w:r>
    </w:p>
    <w:p>
      <w:pPr>
        <w:pStyle w:val="Normal"/>
        <w:rPr>
          <w:sz w:val="24"/>
        </w:rPr>
      </w:pPr>
      <w:r>
        <w:rPr>
          <w:sz w:val="24"/>
        </w:rPr>
        <w:t>Let’s look at the situation from another angle. Lets go by the Enron’s projected values, which indicate that even if Marathon does all the repairs, as required under the settlement, the cost to Enron will be $ 7,173,000. Let’s be realistic and assume that we will be able to get additional 20% of original mean design life of 30 years from the generators, which is 6 years. The cost averages to $2,135 per generator per year. There is another figure available and that is $9,942,000 – our cost – if Marathon does not perform as required under the settlement. At 6 years of mean life left, this figure translates to $2,959 per year per generator cost. Since the generators will continue to be troublesome (although on a lower scale), we’ll need to add to the numbers the cost of lost production, repair, replacement and engineering. Then will come the cost of either fully rebuilding the generators, or purchasing new ones.</w:t>
      </w:r>
    </w:p>
    <w:p>
      <w:pPr>
        <w:pStyle w:val="Normal"/>
        <w:rPr>
          <w:sz w:val="24"/>
        </w:rPr>
      </w:pPr>
      <w:r>
        <w:rPr>
          <w:sz w:val="24"/>
        </w:rPr>
      </w:r>
    </w:p>
    <w:p>
      <w:pPr>
        <w:pStyle w:val="Normal"/>
        <w:rPr>
          <w:sz w:val="24"/>
        </w:rPr>
      </w:pPr>
      <w:r>
        <w:rPr>
          <w:sz w:val="24"/>
        </w:rPr>
        <w:t>If instead of doing the warranty work Marathon pays us $2,500 per generator, the total will be $1,400,000; if they pay $5,000, the total will be 2,800,000; if they pay $7,500,000, the total will be $4,200,000. This amount will naturally cover only a very small portion of our losses caused by Marathon selling us this inferior product.</w:t>
      </w:r>
    </w:p>
    <w:p>
      <w:pPr>
        <w:pStyle w:val="Normal"/>
        <w:rPr>
          <w:sz w:val="24"/>
        </w:rPr>
      </w:pPr>
      <w:r>
        <w:rPr>
          <w:sz w:val="24"/>
        </w:rPr>
      </w:r>
    </w:p>
    <w:p>
      <w:pPr>
        <w:pStyle w:val="Normal"/>
        <w:rPr>
          <w:sz w:val="24"/>
        </w:rPr>
      </w:pPr>
      <w:r>
        <w:rPr>
          <w:sz w:val="24"/>
        </w:rPr>
        <w:t xml:space="preserve">All this adds to the same answer; we will be a lot better off if we would replace the generators ASAP with new, high quality ones. </w:t>
      </w:r>
    </w:p>
    <w:p>
      <w:pPr>
        <w:pStyle w:val="Normal"/>
        <w:rPr>
          <w:sz w:val="24"/>
        </w:rPr>
      </w:pPr>
      <w:r>
        <w:rPr>
          <w:sz w:val="24"/>
        </w:rPr>
      </w:r>
    </w:p>
    <w:p>
      <w:pPr>
        <w:pStyle w:val="Normal"/>
        <w:rPr>
          <w:sz w:val="24"/>
        </w:rPr>
      </w:pPr>
      <w:r>
        <w:rPr>
          <w:sz w:val="24"/>
        </w:rPr>
      </w:r>
    </w:p>
    <w:p>
      <w:pPr>
        <w:pStyle w:val="Heading1"/>
        <w:spacing w:before="0" w:after="0"/>
        <w:ind w:hanging="0" w:start="0"/>
        <w:rPr>
          <w:kern w:val="0"/>
          <w:sz w:val="24"/>
        </w:rPr>
      </w:pPr>
      <w:r>
        <w:rPr>
          <w:kern w:val="0"/>
          <w:sz w:val="24"/>
        </w:rPr>
        <w:t>Recommendations</w:t>
      </w:r>
    </w:p>
    <w:p>
      <w:pPr>
        <w:pStyle w:val="Normal"/>
        <w:rPr>
          <w:b/>
          <w:kern w:val="0"/>
          <w:sz w:val="24"/>
        </w:rPr>
      </w:pPr>
      <w:r>
        <w:rPr>
          <w:b/>
          <w:kern w:val="0"/>
          <w:sz w:val="24"/>
        </w:rPr>
      </w:r>
    </w:p>
    <w:p>
      <w:pPr>
        <w:pStyle w:val="Normal"/>
        <w:numPr>
          <w:ilvl w:val="0"/>
          <w:numId w:val="8"/>
        </w:numPr>
        <w:rPr>
          <w:sz w:val="24"/>
        </w:rPr>
      </w:pPr>
      <w:r>
        <w:rPr>
          <w:sz w:val="24"/>
        </w:rPr>
        <w:t>Use high quality generator manufacturers. ABB is an example. They have a long history with the manufacturing of wound rotor non-synchronous motors and slip recovery drives, with or without PWM – electrically it is an identical system as our double-fed generator.</w:t>
      </w:r>
    </w:p>
    <w:p>
      <w:pPr>
        <w:pStyle w:val="Normal"/>
        <w:numPr>
          <w:ilvl w:val="0"/>
          <w:numId w:val="8"/>
        </w:numPr>
        <w:rPr>
          <w:sz w:val="24"/>
        </w:rPr>
      </w:pPr>
      <w:r>
        <w:rPr>
          <w:sz w:val="24"/>
        </w:rPr>
        <w:t>Always insist on a high efficiency inverter-duty generator; the bearings must naturally be always isolated. By isolating the bearings and installing the better brushes we no longer have to worry about bearing damages. One should check the following concerns regarding the phosphor bronze brushes:</w:t>
      </w:r>
    </w:p>
    <w:p>
      <w:pPr>
        <w:pStyle w:val="Normal"/>
        <w:numPr>
          <w:ilvl w:val="1"/>
          <w:numId w:val="8"/>
        </w:numPr>
        <w:rPr>
          <w:sz w:val="24"/>
        </w:rPr>
      </w:pPr>
      <w:r>
        <w:rPr>
          <w:sz w:val="24"/>
        </w:rPr>
        <w:t>the wear effect of the brush on shaft</w:t>
      </w:r>
    </w:p>
    <w:p>
      <w:pPr>
        <w:pStyle w:val="Normal"/>
        <w:numPr>
          <w:ilvl w:val="1"/>
          <w:numId w:val="8"/>
        </w:numPr>
        <w:rPr>
          <w:sz w:val="24"/>
        </w:rPr>
      </w:pPr>
      <w:r>
        <w:rPr>
          <w:sz w:val="24"/>
        </w:rPr>
        <w:t>the effect of bronze dust</w:t>
      </w:r>
    </w:p>
    <w:p>
      <w:pPr>
        <w:pStyle w:val="Normal"/>
        <w:numPr>
          <w:ilvl w:val="0"/>
          <w:numId w:val="8"/>
        </w:numPr>
        <w:rPr>
          <w:sz w:val="24"/>
        </w:rPr>
      </w:pPr>
      <w:r>
        <w:rPr>
          <w:sz w:val="24"/>
        </w:rPr>
        <w:t>Always use winding temperature sensors; bearing temperature sensors are recommended; analog vibration XMTRs should be considered. These signals should be fed to the SCADA system. If not enough wiring is installed between the two tower ends, use RF or multiplexing.</w:t>
      </w:r>
    </w:p>
    <w:p>
      <w:pPr>
        <w:pStyle w:val="Normal"/>
        <w:numPr>
          <w:ilvl w:val="0"/>
          <w:numId w:val="8"/>
        </w:numPr>
        <w:rPr>
          <w:sz w:val="24"/>
        </w:rPr>
      </w:pPr>
      <w:r>
        <w:rPr>
          <w:sz w:val="24"/>
        </w:rPr>
        <w:t>We should install better filtering to improve winding stresses for the PWM current.</w:t>
      </w:r>
    </w:p>
    <w:p>
      <w:pPr>
        <w:pStyle w:val="Normal"/>
        <w:rPr>
          <w:sz w:val="24"/>
        </w:rPr>
      </w:pPr>
      <w:r>
        <w:rPr>
          <w:sz w:val="24"/>
        </w:rPr>
      </w:r>
    </w:p>
    <w:p>
      <w:pPr>
        <w:pStyle w:val="Normal"/>
        <w:rPr>
          <w:sz w:val="24"/>
        </w:rPr>
      </w:pPr>
      <w:r>
        <w:rPr>
          <w:sz w:val="24"/>
        </w:rPr>
      </w:r>
    </w:p>
    <w:p>
      <w:pPr>
        <w:pStyle w:val="Normal"/>
        <w:rPr>
          <w:sz w:val="24"/>
        </w:rPr>
      </w:pPr>
      <w:r>
        <w:rPr>
          <w:sz w:val="24"/>
        </w:rPr>
      </w:r>
    </w:p>
    <w:p>
      <w:pPr>
        <w:pStyle w:val="Heading1"/>
        <w:spacing w:before="0" w:after="0"/>
        <w:ind w:hanging="0" w:start="0"/>
        <w:jc w:val="center"/>
        <w:rPr>
          <w:kern w:val="0"/>
        </w:rPr>
      </w:pPr>
      <w:r>
        <w:rPr>
          <w:kern w:val="0"/>
        </w:rPr>
        <w:t>Marathon’s Unsubstantiated Claims</w:t>
      </w:r>
    </w:p>
    <w:p>
      <w:pPr>
        <w:pStyle w:val="Heading1"/>
        <w:spacing w:before="0" w:after="0"/>
        <w:ind w:hanging="0" w:start="0"/>
        <w:rPr>
          <w:rFonts w:ascii="Times New Roman" w:hAnsi="Times New Roman" w:cs="Times New Roman"/>
          <w:kern w:val="0"/>
          <w:sz w:val="24"/>
        </w:rPr>
      </w:pPr>
      <w:r>
        <w:rPr>
          <w:rFonts w:cs="Times New Roman" w:ascii="Times New Roman" w:hAnsi="Times New Roman"/>
          <w:kern w:val="0"/>
          <w:sz w:val="24"/>
        </w:rPr>
      </w:r>
    </w:p>
    <w:p>
      <w:pPr>
        <w:pStyle w:val="Heading3"/>
        <w:spacing w:before="0" w:after="0"/>
        <w:ind w:hanging="0" w:start="0"/>
        <w:rPr>
          <w:rFonts w:ascii="Times New Roman" w:hAnsi="Times New Roman" w:cs="Times New Roman"/>
        </w:rPr>
      </w:pPr>
      <w:r>
        <w:rPr>
          <w:rFonts w:cs="Times New Roman" w:ascii="Times New Roman" w:hAnsi="Times New Roman"/>
        </w:rPr>
        <w:t>The following pages include overall analysis of the issues as well as looking at certain aspects of the Marathon’s claim from different perspectives; important items are repeated.</w:t>
      </w:r>
    </w:p>
    <w:p>
      <w:pPr>
        <w:pStyle w:val="Normal"/>
        <w:rPr>
          <w:rFonts w:ascii="Times New Roman" w:hAnsi="Times New Roman" w:cs="Times New Roman"/>
          <w:sz w:val="24"/>
        </w:rPr>
      </w:pPr>
      <w:r>
        <w:rPr>
          <w:rFonts w:cs="Times New Roman"/>
          <w:sz w:val="24"/>
        </w:rPr>
      </w:r>
    </w:p>
    <w:p>
      <w:pPr>
        <w:pStyle w:val="Normal"/>
        <w:rPr>
          <w:sz w:val="24"/>
        </w:rPr>
      </w:pPr>
      <w:r>
        <w:rPr>
          <w:sz w:val="24"/>
        </w:rPr>
      </w:r>
    </w:p>
    <w:p>
      <w:pPr>
        <w:pStyle w:val="Heading1"/>
        <w:spacing w:before="0" w:after="0"/>
        <w:ind w:hanging="0" w:start="0"/>
        <w:rPr>
          <w:kern w:val="0"/>
          <w:sz w:val="24"/>
        </w:rPr>
      </w:pPr>
      <w:r>
        <w:rPr>
          <w:kern w:val="0"/>
          <w:sz w:val="24"/>
        </w:rPr>
        <w:t>Bearing Damages</w:t>
      </w:r>
    </w:p>
    <w:p>
      <w:pPr>
        <w:pStyle w:val="Normal"/>
        <w:rPr>
          <w:kern w:val="0"/>
          <w:sz w:val="24"/>
        </w:rPr>
      </w:pPr>
      <w:r>
        <w:rPr>
          <w:kern w:val="0"/>
          <w:sz w:val="24"/>
        </w:rPr>
      </w:r>
    </w:p>
    <w:p>
      <w:pPr>
        <w:pStyle w:val="Normal"/>
        <w:rPr>
          <w:sz w:val="24"/>
        </w:rPr>
      </w:pPr>
      <w:r>
        <w:rPr>
          <w:sz w:val="24"/>
        </w:rPr>
        <w:t>I believe that Marathon have done their homework and everything will eventually boil down to them claiming that they are not responsible for taking care of bypassing the system ground current (8 kHz PWM common mode) that forms at the pad mounted XFMR system ground. They may claim that it enters the generator via ground and damages the bearings because we have not specified that the system is solidly grounded. They may claim that the specs call for delta connection at the system low voltage output, that neither the stator nor the inverter line output has a neutral connection, that the system ground is derived at the pad-mount XFMR and this was not communicated by the specs. Here are some facts to counteract this misrepresentation and to support our position:</w:t>
      </w:r>
    </w:p>
    <w:p>
      <w:pPr>
        <w:pStyle w:val="Normal"/>
        <w:numPr>
          <w:ilvl w:val="0"/>
          <w:numId w:val="13"/>
        </w:numPr>
        <w:rPr>
          <w:sz w:val="24"/>
        </w:rPr>
      </w:pPr>
      <w:r>
        <w:rPr>
          <w:sz w:val="24"/>
        </w:rPr>
        <w:t>What I will be referring to as an inverter is in actuality a converter-inverter combination. At sub-synchronous speeds the line side matrix works as AC-DC converter and the rotor side as DC-AC inverter; at super-synchronous speeds the matrix roles change. To simplify things, I’ll call this inverter-converter combination an “inverter”.</w:t>
      </w:r>
    </w:p>
    <w:p>
      <w:pPr>
        <w:pStyle w:val="Normal"/>
        <w:numPr>
          <w:ilvl w:val="0"/>
          <w:numId w:val="13"/>
        </w:numPr>
        <w:rPr>
          <w:sz w:val="24"/>
        </w:rPr>
      </w:pPr>
      <w:r>
        <w:rPr>
          <w:sz w:val="24"/>
        </w:rPr>
        <w:t>This is a normal PWM inverter installation for this type of generator – with the output side of the inverter being normally grounded with a solid ground. At supersynchronous speeds we have a reverse scenario of a VFD installation (where the inverter feeds a motor with its PWM output). Here we have the PWM output connected to line. And just as in a VFD installation the line side of the inverter is grounded via the distribution system. In our generator installation it is the inverter output that is grounded via the distribution system. The distribution system and nowhere else is where system ground is normally derived – if it is a motor or a generator installation.</w:t>
      </w:r>
    </w:p>
    <w:p>
      <w:pPr>
        <w:pStyle w:val="Normal"/>
        <w:numPr>
          <w:ilvl w:val="0"/>
          <w:numId w:val="13"/>
        </w:numPr>
        <w:rPr>
          <w:sz w:val="24"/>
        </w:rPr>
      </w:pPr>
      <w:r>
        <w:rPr>
          <w:sz w:val="24"/>
        </w:rPr>
        <w:t xml:space="preserve">Both a generator and a motor work electrically identically except that the power flows in a different direction. Motor use is a lot more common then generator use. As a result NEMA and other standards are usually more descriptive with motors than with generators. In addition ours is not a standard generator but is a special application generator (doubly-fed wound rotor induction generator; its motor equivalent is a wound rotor motor and the inverter equivalent for the motor is a “slip recovery drive”) – however the NEMA standards are applicable – and where they are not directly addressed to the type of generator we have, standards e.g. for an equivalent motor should be used. When it comes to bearing currents on inverter-fed motors, NEMA is clear on motor construction requirements to prevent this destructive phenomenon. As the generator is electrically, electro-magnetically, and mechanically the same as a motor (wound rotor type), the same requirements should apply to the generator bearings as to the motor bearings. </w:t>
      </w:r>
    </w:p>
    <w:p>
      <w:pPr>
        <w:pStyle w:val="Normal"/>
        <w:numPr>
          <w:ilvl w:val="0"/>
          <w:numId w:val="13"/>
        </w:numPr>
        <w:rPr>
          <w:sz w:val="24"/>
        </w:rPr>
      </w:pPr>
      <w:r>
        <w:rPr>
          <w:sz w:val="24"/>
        </w:rPr>
        <w:t>The current situation we have is a generator with carbon block brushes and non-insulated bearings. The following data is based on MPS test report of 5/25/01 and on NEMA standards:</w:t>
      </w:r>
    </w:p>
    <w:p>
      <w:pPr>
        <w:pStyle w:val="Normal"/>
        <w:numPr>
          <w:ilvl w:val="0"/>
          <w:numId w:val="13"/>
        </w:numPr>
        <w:tabs>
          <w:tab w:val="left" w:pos="720" w:leader="none"/>
        </w:tabs>
        <w:ind w:hanging="360" w:start="720" w:end="0"/>
        <w:rPr>
          <w:sz w:val="24"/>
        </w:rPr>
      </w:pPr>
      <w:r>
        <w:rPr>
          <w:sz w:val="24"/>
        </w:rPr>
        <w:t>Section 14.31.2 of NEMA Standard Publication MG1-1993, applicable at the time of initial procurement, indicates that peak voltages over 500 mV (0.5 volts) may necessitate grounding the shaft or insulating the bearings, or both. Please note that in our case the shaft was grounded already and still exhibited 5.64 V peak voltage at the drive end (5.1 volt at the non-drive end). That means that the generator did absolutely require isolated bearings. NEMA Standard MG1-1998 (applicable during procurement) calls for insulating bearings on larger size motors, frame 500 and up (our generator fits into this category) on shaft voltages larger than 300 mV peak.</w:t>
      </w:r>
    </w:p>
    <w:p>
      <w:pPr>
        <w:pStyle w:val="Normal"/>
        <w:numPr>
          <w:ilvl w:val="0"/>
          <w:numId w:val="13"/>
        </w:numPr>
        <w:tabs>
          <w:tab w:val="left" w:pos="720" w:leader="none"/>
        </w:tabs>
        <w:ind w:hanging="360" w:start="720" w:end="0"/>
        <w:rPr>
          <w:sz w:val="24"/>
        </w:rPr>
      </w:pPr>
      <w:r>
        <w:rPr>
          <w:sz w:val="24"/>
        </w:rPr>
        <w:t>When bristle-type brushes were installed, the shaft voltage became 3.4 V peak at the non-drive end and 1.56 V at the drive end – both being over 300 mV peak value, which is a break point where NEMA states that bearing insulation should be utilized.</w:t>
      </w:r>
    </w:p>
    <w:p>
      <w:pPr>
        <w:pStyle w:val="Normal"/>
        <w:numPr>
          <w:ilvl w:val="0"/>
          <w:numId w:val="13"/>
        </w:numPr>
        <w:rPr>
          <w:sz w:val="24"/>
        </w:rPr>
      </w:pPr>
      <w:r>
        <w:rPr>
          <w:sz w:val="24"/>
        </w:rPr>
        <w:t xml:space="preserve">3-phase PWM current, even if perfectly balanced, does have strong zero sequence component, which enters the ground as a common mode current. Because of the nature of PWM – it does not balance out (zeroe out) at the PWM frequency or its harmonics, although if the load is balanced the fundamental/modulating output would be fully balanced. Worse case will naturally exist should the load not be perfectly balanced, which again is a normal state of the utility system, where load balance somewhat fluctuates with time. To summarize – we have </w:t>
      </w:r>
    </w:p>
    <w:p>
      <w:pPr>
        <w:pStyle w:val="Normal"/>
        <w:numPr>
          <w:ilvl w:val="0"/>
          <w:numId w:val="13"/>
        </w:numPr>
        <w:tabs>
          <w:tab w:val="left" w:pos="720" w:leader="none"/>
        </w:tabs>
        <w:ind w:hanging="360" w:start="720" w:end="0"/>
        <w:rPr>
          <w:sz w:val="24"/>
        </w:rPr>
      </w:pPr>
      <w:r>
        <w:rPr>
          <w:sz w:val="24"/>
        </w:rPr>
        <w:t xml:space="preserve">normal PWM common mode current </w:t>
      </w:r>
    </w:p>
    <w:p>
      <w:pPr>
        <w:pStyle w:val="Normal"/>
        <w:numPr>
          <w:ilvl w:val="0"/>
          <w:numId w:val="13"/>
        </w:numPr>
        <w:tabs>
          <w:tab w:val="left" w:pos="720" w:leader="none"/>
        </w:tabs>
        <w:ind w:hanging="360" w:start="720" w:end="0"/>
        <w:rPr>
          <w:sz w:val="24"/>
        </w:rPr>
      </w:pPr>
      <w:r>
        <w:rPr>
          <w:sz w:val="24"/>
        </w:rPr>
        <w:t>Fluctuation of load and of load balance, although minor, and with that associated fluctuation of common mode amplitude and its harmonic spectrum.</w:t>
      </w:r>
    </w:p>
    <w:p>
      <w:pPr>
        <w:pStyle w:val="Normal"/>
        <w:numPr>
          <w:ilvl w:val="0"/>
          <w:numId w:val="13"/>
        </w:numPr>
        <w:tabs>
          <w:tab w:val="left" w:pos="720" w:leader="none"/>
        </w:tabs>
        <w:ind w:hanging="360" w:start="720" w:end="0"/>
        <w:rPr>
          <w:sz w:val="24"/>
        </w:rPr>
      </w:pPr>
      <w:r>
        <w:rPr>
          <w:sz w:val="24"/>
        </w:rPr>
        <w:t>Additional contribution are inductively and capacitively coupled currents – normal, especially for a rotary machinery of this size.</w:t>
      </w:r>
    </w:p>
    <w:p>
      <w:pPr>
        <w:pStyle w:val="Normal"/>
        <w:numPr>
          <w:ilvl w:val="0"/>
          <w:numId w:val="13"/>
        </w:numPr>
        <w:rPr>
          <w:sz w:val="24"/>
        </w:rPr>
      </w:pPr>
      <w:r>
        <w:rPr>
          <w:sz w:val="24"/>
        </w:rPr>
        <w:t>Marathon Electric, a major motor and generator manufacturer, did produce a generator for our application and therefore knew the fact that there is a PWM output on the line side of the inverter and with that a significant common mode current; they even had (and still have) the inverter at their site. (Marathon was fully aware of the PWM line output, which is also clear from the spec drawings.) Marathon did not attempt to qualify the carrier frequency limit on the inverter line side. The reason? The reason in my opinion is because the generator is not fed with PWM of this frequency, except for the common mode artifact and it is a very small fraction of the rotor current therefore generally with a very little / negligible effect on the generator core and the rotor electromagnetic properties, which are such that at higher frequencies (8 kHz qualifies) significant current would be responsible for excessive Eddy currents, etc. Although the spec limits the rotor carrier frequency to 2 kHz, current Marathon Web site limits motor inverter carrier frequency to 3 kHz. Electro-magnetically there is no difference between a motor and a generator in this respect – still 3 kHz generally means a better quality construction than 2 kHz.</w:t>
      </w:r>
    </w:p>
    <w:p>
      <w:pPr>
        <w:pStyle w:val="Normal"/>
        <w:rPr>
          <w:sz w:val="24"/>
        </w:rPr>
      </w:pPr>
      <w:r>
        <w:rPr>
          <w:sz w:val="24"/>
        </w:rPr>
      </w:r>
    </w:p>
    <w:p>
      <w:pPr>
        <w:pStyle w:val="Normal"/>
        <w:rPr>
          <w:sz w:val="24"/>
        </w:rPr>
      </w:pPr>
      <w:r>
        <w:rPr>
          <w:sz w:val="24"/>
        </w:rPr>
        <w:t>Please note that the construction of a generator that feeds an inverter is more demanding than a motor that is fed by a VFD. The reason is that the common mode of the PWM output is generally higher for the same electrical rating. Still Marathon has ignored this fact (the fact of the normally present common mode current, the frequency of the inverter line-side output, and so forth).</w:t>
      </w:r>
    </w:p>
    <w:p>
      <w:pPr>
        <w:pStyle w:val="Normal"/>
        <w:rPr>
          <w:sz w:val="24"/>
        </w:rPr>
      </w:pPr>
      <w:r>
        <w:rPr>
          <w:sz w:val="24"/>
        </w:rPr>
      </w:r>
    </w:p>
    <w:p>
      <w:pPr>
        <w:pStyle w:val="Normal"/>
        <w:rPr>
          <w:sz w:val="24"/>
        </w:rPr>
      </w:pPr>
      <w:r>
        <w:rPr>
          <w:sz w:val="24"/>
        </w:rPr>
        <w:t>Also should be noted that pure 2 kHz PWM current is a lot harsher on the core than 1kHz with slight/negligible 8 kHz component. Our rotor inverter matrix works at 1 kHz.</w:t>
      </w:r>
    </w:p>
    <w:p>
      <w:pPr>
        <w:pStyle w:val="Normal"/>
        <w:rPr>
          <w:sz w:val="24"/>
        </w:rPr>
      </w:pPr>
      <w:r>
        <w:rPr>
          <w:sz w:val="24"/>
        </w:rPr>
      </w:r>
    </w:p>
    <w:p>
      <w:pPr>
        <w:pStyle w:val="Normal"/>
        <w:rPr>
          <w:sz w:val="24"/>
        </w:rPr>
      </w:pPr>
      <w:r>
        <w:rPr>
          <w:sz w:val="24"/>
        </w:rPr>
      </w:r>
    </w:p>
    <w:p>
      <w:pPr>
        <w:pStyle w:val="Heading1"/>
        <w:spacing w:before="0" w:after="0"/>
        <w:ind w:hanging="0" w:start="0"/>
        <w:rPr>
          <w:sz w:val="24"/>
        </w:rPr>
      </w:pPr>
      <w:r>
        <w:rPr>
          <w:kern w:val="0"/>
          <w:sz w:val="24"/>
        </w:rPr>
        <w:t>Marathon’s Claim of 8 kHz Carrier in The Rotor Circuit</w:t>
      </w:r>
    </w:p>
    <w:p>
      <w:pPr>
        <w:pStyle w:val="Normal"/>
        <w:rPr>
          <w:sz w:val="24"/>
        </w:rPr>
      </w:pPr>
      <w:r>
        <w:rPr>
          <w:sz w:val="24"/>
        </w:rPr>
      </w:r>
    </w:p>
    <w:p>
      <w:pPr>
        <w:pStyle w:val="Normal"/>
        <w:rPr/>
      </w:pPr>
      <w:r>
        <w:rPr>
          <w:sz w:val="24"/>
        </w:rPr>
        <w:t>Waveforms and frequency spectrum plots for the rotor input (line to line) indicate that there is no significant 8 kHz component, except for a normal 8</w:t>
      </w:r>
      <w:r>
        <w:rPr>
          <w:sz w:val="24"/>
          <w:vertAlign w:val="superscript"/>
        </w:rPr>
        <w:t>th</w:t>
      </w:r>
      <w:r>
        <w:rPr>
          <w:sz w:val="24"/>
        </w:rPr>
        <w:t xml:space="preserve"> harmonic of 1 kHz. If there is one that originates in the common mode, it is most likely to be minor compared to the 8th harmonic. In addition the generator common mode ground current with its predominant 8 kHz component exists when the stator contactor is open. The 8 kHz component, and its harmonics are related to the inverter output As I already stated the path or a very predominant path is via ground starting at the system ground at the pad-mount transformer. As I already stated, this is a normal phenomenon for this type of inverter. </w:t>
      </w:r>
    </w:p>
    <w:p>
      <w:pPr>
        <w:pStyle w:val="Normal"/>
        <w:rPr>
          <w:sz w:val="24"/>
        </w:rPr>
      </w:pPr>
      <w:r>
        <w:rPr>
          <w:sz w:val="24"/>
        </w:rPr>
      </w:r>
    </w:p>
    <w:p>
      <w:pPr>
        <w:pStyle w:val="Normal"/>
        <w:rPr>
          <w:sz w:val="24"/>
        </w:rPr>
      </w:pPr>
      <w:r>
        <w:rPr>
          <w:sz w:val="24"/>
        </w:rPr>
        <w:t xml:space="preserve">The Marathon claim that the 8 kHz enters the rotor circuit as a second carrier frequency is absurd. First Marathon is misrepresenting the 8 kHz PWM waveform of the inverter for a carrier frequency, which is the inverter’s internal 8 kHz triangle waveform, which the modulating sine wave signal is compared to / PWM waveform is triggered by. </w:t>
      </w:r>
    </w:p>
    <w:p>
      <w:pPr>
        <w:pStyle w:val="Normal"/>
        <w:rPr>
          <w:sz w:val="24"/>
        </w:rPr>
      </w:pPr>
      <w:r>
        <w:rPr>
          <w:sz w:val="24"/>
        </w:rPr>
      </w:r>
    </w:p>
    <w:p>
      <w:pPr>
        <w:pStyle w:val="Normal"/>
        <w:rPr/>
      </w:pPr>
      <w:r>
        <w:rPr>
          <w:sz w:val="24"/>
        </w:rPr>
        <w:t>The following sentence from Marathon’s 8-1-01 report was formulated by a lawyer, not an engineer: “</w:t>
      </w:r>
      <w:r>
        <w:rPr>
          <w:i/>
          <w:sz w:val="24"/>
        </w:rPr>
        <w:t>The presence of carrier frequencies significantly above the 2000 hertz level set forth in the Product Specifications constitutes a material non-compliance of the operating environment with the Product Specifications.”</w:t>
      </w:r>
      <w:r>
        <w:rPr>
          <w:sz w:val="24"/>
        </w:rPr>
        <w:t xml:space="preserve"> Engineering-wise this sentence sounds poor. The specifications do limit shape of a spike and we are well within the specs in this respect; in addition to that there is no proof that any of the two carrier frequencies that are used internally are leaking into the outputs of the inverter. In addition to that the carrier frequency signal is a low-level electronic signal that is so low in energy that it would not be measurable at the inverter output by any standard means and it would have absolutely no impact on the ground current – or any other current. The common mode ground currents are normal phenomena of the PWM 3-phase circuit and it has always been Marathon’s responsibility to prevent the currents from damaging the bearings. </w:t>
      </w:r>
    </w:p>
    <w:p>
      <w:pPr>
        <w:pStyle w:val="Normal"/>
        <w:rPr>
          <w:sz w:val="24"/>
        </w:rPr>
      </w:pPr>
      <w:r>
        <w:rPr>
          <w:sz w:val="24"/>
        </w:rPr>
      </w:r>
    </w:p>
    <w:p>
      <w:pPr>
        <w:pStyle w:val="Normal"/>
        <w:rPr>
          <w:sz w:val="24"/>
        </w:rPr>
      </w:pPr>
      <w:r>
        <w:rPr>
          <w:sz w:val="24"/>
        </w:rPr>
      </w:r>
    </w:p>
    <w:p>
      <w:pPr>
        <w:pStyle w:val="Heading2"/>
        <w:ind w:hanging="0" w:start="0"/>
        <w:rPr>
          <w:rFonts w:ascii="Arial" w:hAnsi="Arial" w:cs="Arial"/>
        </w:rPr>
      </w:pPr>
      <w:r>
        <w:rPr>
          <w:rFonts w:cs="Arial" w:ascii="Arial" w:hAnsi="Arial"/>
        </w:rPr>
        <w:t xml:space="preserve">Summary in Reference to Marathon Claims </w:t>
      </w:r>
    </w:p>
    <w:p>
      <w:pPr>
        <w:pStyle w:val="Normal"/>
        <w:rPr>
          <w:sz w:val="24"/>
        </w:rPr>
      </w:pPr>
      <w:r>
        <w:rPr>
          <w:sz w:val="24"/>
        </w:rPr>
      </w:r>
    </w:p>
    <w:p>
      <w:pPr>
        <w:pStyle w:val="Normal"/>
        <w:rPr>
          <w:sz w:val="24"/>
        </w:rPr>
      </w:pPr>
      <w:r>
        <w:rPr>
          <w:sz w:val="24"/>
        </w:rPr>
        <w:t>Marathon Electric is attempting to avoid responsibility for warranty repairs regarding bearings damaged by common mode currents, claiming that Enron Wind is feeding the generator rotor circuit with voltages that do not meet specifications. They claim that the rotor circuit has a presence of carrier frequencies significantly above 2000 Hz. (2000 Hz was the specifications limit for the rotor matrix carrier frequency.) As I’ve already shown, the Marathon’s claim is absurd.</w:t>
      </w:r>
    </w:p>
    <w:p>
      <w:pPr>
        <w:pStyle w:val="Normal"/>
        <w:rPr>
          <w:sz w:val="24"/>
        </w:rPr>
      </w:pPr>
      <w:r>
        <w:rPr>
          <w:sz w:val="24"/>
        </w:rPr>
      </w:r>
    </w:p>
    <w:p>
      <w:pPr>
        <w:pStyle w:val="Normal"/>
        <w:rPr>
          <w:sz w:val="24"/>
        </w:rPr>
      </w:pPr>
      <w:r>
        <w:rPr>
          <w:sz w:val="24"/>
        </w:rPr>
        <w:t>In actuality Enron has always exceeded the specifications requirements. It is Marathon Electric that has produced a highly inferior generator in a number of respects is not meeting the specs and is misinterpreting the spec content. Here are the reasons:</w:t>
      </w:r>
    </w:p>
    <w:p>
      <w:pPr>
        <w:pStyle w:val="Normal"/>
        <w:numPr>
          <w:ilvl w:val="0"/>
          <w:numId w:val="6"/>
        </w:numPr>
        <w:rPr>
          <w:sz w:val="24"/>
        </w:rPr>
      </w:pPr>
      <w:r>
        <w:rPr>
          <w:sz w:val="24"/>
        </w:rPr>
        <w:t xml:space="preserve">The generator is poorly constructed, not designed for the demanding operation in combination with a PWM inverter. E.g. the bearings are not isolated, which is causing the common-mode currents to flow through them rather than via properly constructed bypass paths. Marathon is blaming for the damage the line side 8000 Hz carrier frequency which they claim is also present in the rotor circuit. I have already explained that this is not the case. </w:t>
      </w:r>
    </w:p>
    <w:p>
      <w:pPr>
        <w:pStyle w:val="Normal"/>
        <w:numPr>
          <w:ilvl w:val="0"/>
          <w:numId w:val="6"/>
        </w:numPr>
        <w:rPr>
          <w:sz w:val="24"/>
        </w:rPr>
      </w:pPr>
      <w:r>
        <w:rPr>
          <w:sz w:val="24"/>
        </w:rPr>
        <w:t>The specifications do not prohibit 8000 Hz or any other frequency to be present at the rotor. The 1 kHz PWM waveform has harmonics many times higher than 8,000 Hz.</w:t>
      </w:r>
    </w:p>
    <w:p>
      <w:pPr>
        <w:pStyle w:val="Normal"/>
        <w:numPr>
          <w:ilvl w:val="0"/>
          <w:numId w:val="6"/>
        </w:numPr>
        <w:rPr>
          <w:sz w:val="24"/>
        </w:rPr>
      </w:pPr>
      <w:r>
        <w:rPr>
          <w:sz w:val="24"/>
        </w:rPr>
        <w:t>As to the term “spike” as used in the specs, its frequency components do not have to be the harmonics of the rotor carrier but can be (or can be related to) the stator-side PWM waveform. The specs, via its rate of rise value, in actuality allow frequencies up to about 1,000,000 Hz to be present at the rotor circuit. Enron has exceeded the rotor circuit specifications in every respect.</w:t>
      </w:r>
    </w:p>
    <w:p>
      <w:pPr>
        <w:pStyle w:val="Normal"/>
        <w:numPr>
          <w:ilvl w:val="0"/>
          <w:numId w:val="6"/>
        </w:numPr>
        <w:rPr>
          <w:sz w:val="24"/>
        </w:rPr>
      </w:pPr>
      <w:r>
        <w:rPr>
          <w:sz w:val="24"/>
        </w:rPr>
        <w:t xml:space="preserve">Marathon Electric claims that presence of carrier frequencies, in the rotor circuit, significantly higher than 2000 Hz is a spec non-compliance on Enron side. This is a technical impossibility, and as I already indicated, the carrier frequency is not present on the rotor circuit. To start with there can be (and there is) only one carrier frequency for the rotor matrix. The spec does call for one rotor carrier frequency and it is to be no greater than 2000 Hz – and in actuality is 1000 Hz. And it is not present in the rotor circuit. </w:t>
      </w:r>
    </w:p>
    <w:p>
      <w:pPr>
        <w:pStyle w:val="Normal"/>
        <w:rPr>
          <w:sz w:val="24"/>
        </w:rPr>
      </w:pPr>
      <w:r>
        <w:rPr>
          <w:sz w:val="24"/>
        </w:rPr>
      </w:r>
    </w:p>
    <w:p>
      <w:pPr>
        <w:pStyle w:val="Normal"/>
        <w:rPr>
          <w:sz w:val="24"/>
        </w:rPr>
      </w:pPr>
      <w:r>
        <w:rPr>
          <w:sz w:val="24"/>
        </w:rPr>
      </w:r>
    </w:p>
    <w:p>
      <w:pPr>
        <w:pStyle w:val="Heading2"/>
        <w:ind w:hanging="0" w:start="0"/>
        <w:rPr>
          <w:rFonts w:ascii="Arial" w:hAnsi="Arial" w:cs="Arial"/>
        </w:rPr>
      </w:pPr>
      <w:r>
        <w:rPr>
          <w:rFonts w:cs="Arial" w:ascii="Arial" w:hAnsi="Arial"/>
        </w:rPr>
        <w:t>Marathon’s Misconception of What Carrier Is</w:t>
      </w:r>
    </w:p>
    <w:p>
      <w:pPr>
        <w:pStyle w:val="Normal"/>
        <w:rPr>
          <w:rFonts w:ascii="Arial" w:hAnsi="Arial" w:cs="Arial"/>
          <w:sz w:val="24"/>
        </w:rPr>
      </w:pPr>
      <w:r>
        <w:rPr>
          <w:rFonts w:cs="Arial" w:ascii="Arial" w:hAnsi="Arial"/>
          <w:sz w:val="24"/>
        </w:rPr>
      </w:r>
    </w:p>
    <w:p>
      <w:pPr>
        <w:pStyle w:val="Normal"/>
        <w:rPr>
          <w:sz w:val="24"/>
        </w:rPr>
      </w:pPr>
      <w:r>
        <w:rPr>
          <w:sz w:val="24"/>
        </w:rPr>
        <w:t>The generator was not constructed for inverter operation. It is almost impossible to believe that a manufacturer would have built a generator of this size, which would be installed in such a manner without isolated bearings. The size of this large expensive generator and the manner of installation on high towers in remote locations makes repair prohibitively expensive – and the manufacturer is responsible for the repair as it is covered under the manufacturer’s warranty. The manufacturer was fully aware of the modern PWM inverter application and even a basic single line diagram was included in the specifications; despite all of this the manufacturer was apparently supplying the same deficient design for at least a couple of years, making Enron believe that it meets the specifications by protecting the bearings with copper-carbon composite brushes. The manufacturer was even present during testing with the high-speed PWM inverter that is being used. In addition to having a very poorly constructed generator, not designed for the application per Enron specifications in a number of respects, the manufacturer is now attempting to use Specification Section 5.3.1 as a foundation to avoid complying with warranty requirements. This is despite the fact that Enron has always significantly exceeded this specification and eventually even installed extensive filtering to the rotor circuit to furtherer exceed this specification to permit this non-inverter-rated generator to work under less stress in the inverter circuit. Here’s the specification sentence that Marathon Electric is referring to:</w:t>
      </w:r>
    </w:p>
    <w:p>
      <w:pPr>
        <w:pStyle w:val="Normal"/>
        <w:rPr>
          <w:sz w:val="24"/>
        </w:rPr>
      </w:pPr>
      <w:r>
        <w:rPr>
          <w:sz w:val="24"/>
        </w:rPr>
      </w:r>
    </w:p>
    <w:p>
      <w:pPr>
        <w:pStyle w:val="BodyText"/>
        <w:rPr>
          <w:sz w:val="24"/>
        </w:rPr>
      </w:pPr>
      <w:r>
        <w:rPr>
          <w:sz w:val="24"/>
        </w:rPr>
        <w:t>“</w:t>
      </w:r>
      <w:r>
        <w:rPr>
          <w:sz w:val="24"/>
        </w:rPr>
        <w:t>The rotor shall be capable of withstanding voltage spikes at the rotor terminals not to exceed 1900 volts line to line with a rise time of not less than 500 nanoseconds and a carrier frequency not greater than 2000 Hz.”</w:t>
      </w:r>
    </w:p>
    <w:p>
      <w:pPr>
        <w:pStyle w:val="Normal"/>
        <w:rPr>
          <w:sz w:val="24"/>
        </w:rPr>
      </w:pPr>
      <w:r>
        <w:rPr>
          <w:sz w:val="24"/>
        </w:rPr>
      </w:r>
    </w:p>
    <w:p>
      <w:pPr>
        <w:pStyle w:val="Normal"/>
        <w:rPr>
          <w:sz w:val="24"/>
        </w:rPr>
      </w:pPr>
      <w:r>
        <w:rPr>
          <w:sz w:val="24"/>
        </w:rPr>
        <w:t>Enron has always exceeded this specification. The sentence is clear to an electrical engineer, especially one who works with this type of equipment and it should be more than clear to Marathon Electric’s engineers as Marathon Electric is a major manufacturer of motors and generators. Something naturally went very wrong during the design and then during a long manufacturing run of the generator and the deficiencies were not caught and corrected.</w:t>
      </w:r>
    </w:p>
    <w:p>
      <w:pPr>
        <w:pStyle w:val="Normal"/>
        <w:rPr>
          <w:sz w:val="24"/>
        </w:rPr>
      </w:pPr>
      <w:r>
        <w:rPr>
          <w:sz w:val="24"/>
        </w:rPr>
      </w:r>
    </w:p>
    <w:p>
      <w:pPr>
        <w:pStyle w:val="Normal"/>
        <w:rPr>
          <w:sz w:val="24"/>
        </w:rPr>
      </w:pPr>
      <w:r>
        <w:rPr>
          <w:sz w:val="24"/>
        </w:rPr>
        <w:t xml:space="preserve">Although a lay person or someone who does not have enough knowledge as to what is being talked about here may read the sentence and think that the 2000 Hz is the carrier frequency of the spikes, this is naturally not the case. Carrier frequency is by definition the frequency of the triangle waveform that is present inside the inverter; it is not the PWM output waveform of the inverter and spikes by definition do not have carrier frequencies. They are normally superimposed on the PWM square waveform and as any non-sinusoidal waveform can be mathematically converted to a number of sine frequencies. The carrier frequency talked about here is the inverter internal frequency of the rotor matrix of the inverter, which is 1000 Hz.  </w:t>
      </w:r>
    </w:p>
    <w:p>
      <w:pPr>
        <w:pStyle w:val="Normal"/>
        <w:rPr>
          <w:sz w:val="24"/>
        </w:rPr>
      </w:pPr>
      <w:r>
        <w:rPr>
          <w:sz w:val="24"/>
        </w:rPr>
      </w:r>
    </w:p>
    <w:p>
      <w:pPr>
        <w:pStyle w:val="Normal"/>
        <w:rPr>
          <w:sz w:val="24"/>
        </w:rPr>
      </w:pPr>
      <w:r>
        <w:rPr>
          <w:sz w:val="24"/>
        </w:rPr>
        <w:t xml:space="preserve">The carrier frequency is triangular; PWM output is a form of a square-wave. Marathon however went even further in very erroneously interpreting this sentence and claiming that there is more than one carrier frequency in the rotor circuit, which again is a technical impossibility. </w:t>
      </w:r>
    </w:p>
    <w:p>
      <w:pPr>
        <w:pStyle w:val="Normal"/>
        <w:rPr>
          <w:sz w:val="24"/>
        </w:rPr>
      </w:pPr>
      <w:r>
        <w:rPr>
          <w:sz w:val="24"/>
        </w:rPr>
      </w:r>
    </w:p>
    <w:p>
      <w:pPr>
        <w:pStyle w:val="Normal"/>
        <w:rPr>
          <w:sz w:val="24"/>
        </w:rPr>
      </w:pPr>
      <w:r>
        <w:rPr>
          <w:sz w:val="24"/>
        </w:rPr>
        <w:t>The above specifications paragraph describes spikes (transients is a better term; noise is another way of calling the same phenomena), their magnitude (volts) and their maximum rise time. Although rise time is normally associated with the slope of the rising edge of the PWM waveform, if we would apply this time rise value to the initial rise of a sine wave, we are talking about an equivalent sine frequency on the order of some 1,000,000 Hz (one million Hertz or one MHz); that basically tells us that the specifications allow the spikes or noise to consist of frequencies up to about this limit. A spike with an equivalent frequency if 1000Hz, 8000 Hz, or any other is fine as long as the specifications-allowed time of rise is not exceeded. The fact is that it has never been exceeded; it has always been significantly under this value. There is a big difference between 1,000 or 8,000 Hz and 1,000,000 Hz.</w:t>
      </w:r>
    </w:p>
    <w:p>
      <w:pPr>
        <w:pStyle w:val="Normal"/>
        <w:rPr>
          <w:sz w:val="24"/>
        </w:rPr>
      </w:pPr>
      <w:r>
        <w:rPr>
          <w:sz w:val="24"/>
        </w:rPr>
      </w:r>
    </w:p>
    <w:p>
      <w:pPr>
        <w:pStyle w:val="Normal"/>
        <w:rPr>
          <w:sz w:val="24"/>
        </w:rPr>
      </w:pPr>
      <w:r>
        <w:rPr>
          <w:sz w:val="24"/>
        </w:rPr>
        <w:t>Specifications are part of most projects and are always written for someone who is used to dealing with them and who communicates on the same wavelength as the spec writer; they are not written or worded for a lay person of someone working in a different field to understand. They often include grammatical mistakes but all that really matters is that the meaning gets communicated on the appropriate wavelength. Now I’ll reword the above mentioned specifications sentence the way I read it, without changing its meaning, however breaking the sentence into easier to understand segments.</w:t>
      </w:r>
    </w:p>
    <w:p>
      <w:pPr>
        <w:pStyle w:val="Normal"/>
        <w:rPr>
          <w:sz w:val="24"/>
        </w:rPr>
      </w:pPr>
      <w:r>
        <w:rPr>
          <w:sz w:val="24"/>
        </w:rPr>
      </w:r>
    </w:p>
    <w:p>
      <w:pPr>
        <w:pStyle w:val="Normal"/>
        <w:rPr>
          <w:sz w:val="24"/>
        </w:rPr>
      </w:pPr>
      <w:r>
        <w:rPr>
          <w:sz w:val="24"/>
        </w:rPr>
      </w:r>
    </w:p>
    <w:p>
      <w:pPr>
        <w:pStyle w:val="Normal"/>
        <w:numPr>
          <w:ilvl w:val="0"/>
          <w:numId w:val="2"/>
        </w:numPr>
        <w:rPr>
          <w:b/>
          <w:sz w:val="24"/>
        </w:rPr>
      </w:pPr>
      <w:r>
        <w:rPr>
          <w:b/>
          <w:sz w:val="24"/>
        </w:rPr>
        <w:t>I’m breaking the sentence the way I read it as an electrical engineer:</w:t>
      </w:r>
    </w:p>
    <w:p>
      <w:pPr>
        <w:pStyle w:val="Normal"/>
        <w:numPr>
          <w:ilvl w:val="0"/>
          <w:numId w:val="7"/>
        </w:numPr>
        <w:tabs>
          <w:tab w:val="left" w:pos="720" w:leader="none"/>
        </w:tabs>
        <w:ind w:hanging="360" w:start="720" w:end="0"/>
        <w:rPr>
          <w:i/>
          <w:i/>
          <w:sz w:val="24"/>
        </w:rPr>
      </w:pPr>
      <w:r>
        <w:rPr>
          <w:i/>
          <w:sz w:val="24"/>
        </w:rPr>
        <w:t>The rotor shall be capable of withstanding voltage spikes at the rotor terminals and the spikes are not to exceed 1900 volts line to line.</w:t>
      </w:r>
    </w:p>
    <w:p>
      <w:pPr>
        <w:pStyle w:val="Normal"/>
        <w:numPr>
          <w:ilvl w:val="0"/>
          <w:numId w:val="7"/>
        </w:numPr>
        <w:tabs>
          <w:tab w:val="left" w:pos="720" w:leader="none"/>
        </w:tabs>
        <w:ind w:hanging="360" w:start="720" w:end="0"/>
        <w:rPr>
          <w:i/>
          <w:i/>
          <w:sz w:val="24"/>
        </w:rPr>
      </w:pPr>
      <w:r>
        <w:rPr>
          <w:i/>
          <w:sz w:val="24"/>
        </w:rPr>
        <w:t>At 1900 volts the rate of rise shall not be less then 500 nanoseconds, which means 3800 volts per microsecond.</w:t>
      </w:r>
    </w:p>
    <w:p>
      <w:pPr>
        <w:pStyle w:val="Normal"/>
        <w:numPr>
          <w:ilvl w:val="0"/>
          <w:numId w:val="7"/>
        </w:numPr>
        <w:tabs>
          <w:tab w:val="left" w:pos="720" w:leader="none"/>
        </w:tabs>
        <w:ind w:hanging="360" w:start="720" w:end="0"/>
        <w:rPr>
          <w:sz w:val="24"/>
        </w:rPr>
      </w:pPr>
      <w:r>
        <w:rPr>
          <w:i/>
          <w:sz w:val="24"/>
        </w:rPr>
        <w:t>The carrier frequency shall not be greater than 2000 Hz.</w:t>
      </w:r>
    </w:p>
    <w:p>
      <w:pPr>
        <w:pStyle w:val="Normal"/>
        <w:rPr>
          <w:sz w:val="24"/>
        </w:rPr>
      </w:pPr>
      <w:r>
        <w:rPr>
          <w:sz w:val="24"/>
        </w:rPr>
      </w:r>
    </w:p>
    <w:p>
      <w:pPr>
        <w:pStyle w:val="Normal"/>
        <w:rPr>
          <w:sz w:val="24"/>
        </w:rPr>
      </w:pPr>
      <w:r>
        <w:rPr>
          <w:sz w:val="24"/>
        </w:rPr>
        <w:t>When we examine the testing that was done, Enron Wind systems always conformed to this specification. See page 9 of Rotor Power Conditioning Test Report by Thomas Wilkins dated 11-20-2000. The testing was done at normal generator operating range of 850 to 1400 RPM. It includes subsynchronous, synchronous and supersynchronous speeds.</w:t>
      </w:r>
    </w:p>
    <w:p>
      <w:pPr>
        <w:pStyle w:val="Normal"/>
        <w:numPr>
          <w:ilvl w:val="0"/>
          <w:numId w:val="5"/>
        </w:numPr>
        <w:rPr>
          <w:sz w:val="24"/>
        </w:rPr>
      </w:pPr>
      <w:r>
        <w:rPr>
          <w:sz w:val="24"/>
        </w:rPr>
        <w:t>Line to line peak voltage measured varied from 1080 to 1160 Volt. The specification allowed 63.8 to 75.9% higher values. Our peak voltage was well below what was allowed.</w:t>
      </w:r>
    </w:p>
    <w:p>
      <w:pPr>
        <w:pStyle w:val="Normal"/>
        <w:numPr>
          <w:ilvl w:val="0"/>
          <w:numId w:val="5"/>
        </w:numPr>
        <w:rPr>
          <w:sz w:val="24"/>
        </w:rPr>
      </w:pPr>
      <w:r>
        <w:rPr>
          <w:sz w:val="24"/>
        </w:rPr>
        <w:t>Line to line dV/dt (rate of rise) varied from 2,110 to 3,125V/microsec. The specifications allowed values 21.6 to 80.1% higher. Our rate of rise was well below that what was allowed.</w:t>
      </w:r>
    </w:p>
    <w:p>
      <w:pPr>
        <w:pStyle w:val="Normal"/>
        <w:numPr>
          <w:ilvl w:val="0"/>
          <w:numId w:val="5"/>
        </w:numPr>
        <w:ind w:hanging="720" w:start="720" w:end="0"/>
        <w:rPr>
          <w:sz w:val="24"/>
        </w:rPr>
      </w:pPr>
      <w:r>
        <w:rPr>
          <w:sz w:val="24"/>
        </w:rPr>
        <w:t>Carrier frequency, per inverter documentation, was 1,000 Hz; allowable frequency was 100% higher.</w:t>
      </w:r>
    </w:p>
    <w:p>
      <w:pPr>
        <w:pStyle w:val="Normal"/>
        <w:rPr>
          <w:sz w:val="24"/>
        </w:rPr>
      </w:pPr>
      <w:r>
        <w:rPr>
          <w:sz w:val="24"/>
        </w:rPr>
      </w:r>
    </w:p>
    <w:p>
      <w:pPr>
        <w:pStyle w:val="Normal"/>
        <w:rPr>
          <w:sz w:val="24"/>
        </w:rPr>
      </w:pPr>
      <w:r>
        <w:rPr>
          <w:sz w:val="24"/>
        </w:rPr>
        <w:t>Because the Marathon generators were not capable to really operate under these conditions, although they were significantly better than the spec allowed, additional filtering (Rotor Power Conditioning Kit – RPC Kit) was installed in the rotor circuit. Citing the same report by Thomas Wilkins, the following improvements were achieved:</w:t>
      </w:r>
    </w:p>
    <w:p>
      <w:pPr>
        <w:pStyle w:val="Normal"/>
        <w:numPr>
          <w:ilvl w:val="0"/>
          <w:numId w:val="9"/>
        </w:numPr>
        <w:rPr>
          <w:sz w:val="24"/>
        </w:rPr>
      </w:pPr>
      <w:r>
        <w:rPr>
          <w:sz w:val="24"/>
        </w:rPr>
        <w:t>Line to line peak voltage varied from 760 to 880 volts; the specs allowed 115.9 to 150% higher (2.16 to 2.5 times higher) values</w:t>
      </w:r>
    </w:p>
    <w:p>
      <w:pPr>
        <w:pStyle w:val="Normal"/>
        <w:numPr>
          <w:ilvl w:val="0"/>
          <w:numId w:val="9"/>
        </w:numPr>
        <w:rPr>
          <w:sz w:val="24"/>
        </w:rPr>
      </w:pPr>
      <w:r>
        <w:rPr>
          <w:sz w:val="24"/>
        </w:rPr>
        <w:t>dV/dt became 111 to 128V/microsecond; allowed values were 2,869 to 3,323% higher (29.7 to 34.2 times higher; this means that our values were 29,7 to 34.2 times lower than the spec allowed)</w:t>
      </w:r>
    </w:p>
    <w:p>
      <w:pPr>
        <w:pStyle w:val="Normal"/>
        <w:numPr>
          <w:ilvl w:val="0"/>
          <w:numId w:val="9"/>
        </w:numPr>
        <w:rPr>
          <w:sz w:val="24"/>
        </w:rPr>
      </w:pPr>
      <w:r>
        <w:rPr>
          <w:sz w:val="24"/>
        </w:rPr>
        <w:t>Carrier frequency was not changed</w:t>
      </w:r>
    </w:p>
    <w:p>
      <w:pPr>
        <w:pStyle w:val="Normal"/>
        <w:rPr>
          <w:sz w:val="24"/>
        </w:rPr>
      </w:pPr>
      <w:r>
        <w:rPr>
          <w:sz w:val="24"/>
        </w:rPr>
      </w:r>
    </w:p>
    <w:p>
      <w:pPr>
        <w:pStyle w:val="Normal"/>
        <w:rPr>
          <w:sz w:val="24"/>
        </w:rPr>
      </w:pPr>
      <w:r>
        <w:rPr>
          <w:sz w:val="24"/>
        </w:rPr>
        <w:t>Following table shows similar values – it is based on my own interpretation of test results of the dV/dt values based on NEMA standard:</w:t>
      </w:r>
    </w:p>
    <w:p>
      <w:pPr>
        <w:pStyle w:val="Normal"/>
        <w:rPr>
          <w:sz w:val="24"/>
        </w:rPr>
      </w:pPr>
      <w:r>
        <w:rPr>
          <w:sz w:val="24"/>
        </w:rPr>
      </w:r>
    </w:p>
    <w:tbl>
      <w:tblPr>
        <w:tblW w:w="8950" w:type="dxa"/>
        <w:jc w:val="start"/>
        <w:tblInd w:w="0" w:type="dxa"/>
        <w:tblLayout w:type="fixed"/>
        <w:tblCellMar>
          <w:top w:w="0" w:type="dxa"/>
          <w:start w:w="30" w:type="dxa"/>
          <w:bottom w:w="0" w:type="dxa"/>
          <w:end w:w="30" w:type="dxa"/>
        </w:tblCellMar>
      </w:tblPr>
      <w:tblGrid>
        <w:gridCol w:w="3422"/>
        <w:gridCol w:w="790"/>
        <w:gridCol w:w="790"/>
        <w:gridCol w:w="789"/>
        <w:gridCol w:w="790"/>
        <w:gridCol w:w="789"/>
        <w:gridCol w:w="790"/>
        <w:gridCol w:w="790"/>
      </w:tblGrid>
      <w:tr>
        <w:trPr>
          <w:trHeight w:val="305" w:hRule="atLeast"/>
        </w:trPr>
        <w:tc>
          <w:tcPr>
            <w:tcW w:w="3422" w:type="dxa"/>
            <w:tcBorders>
              <w:top w:val="single" w:sz="12" w:space="0" w:color="000000"/>
              <w:start w:val="single" w:sz="12" w:space="0" w:color="000000"/>
              <w:end w:val="single" w:sz="12" w:space="0" w:color="000000"/>
            </w:tcBorders>
          </w:tcPr>
          <w:p>
            <w:pPr>
              <w:pStyle w:val="Normal"/>
              <w:snapToGrid w:val="false"/>
              <w:jc w:val="end"/>
              <w:rPr>
                <w:color w:val="000000"/>
                <w:sz w:val="24"/>
              </w:rPr>
            </w:pPr>
            <w:r>
              <w:rPr>
                <w:color w:val="000000"/>
                <w:sz w:val="24"/>
              </w:rPr>
            </w:r>
          </w:p>
        </w:tc>
        <w:tc>
          <w:tcPr>
            <w:tcW w:w="790" w:type="dxa"/>
            <w:tcBorders>
              <w:top w:val="single" w:sz="12" w:space="0" w:color="000000"/>
              <w:start w:val="single" w:sz="12" w:space="0" w:color="000000"/>
              <w:end w:val="single" w:sz="12" w:space="0" w:color="000000"/>
            </w:tcBorders>
          </w:tcPr>
          <w:p>
            <w:pPr>
              <w:pStyle w:val="Normal"/>
              <w:rPr>
                <w:color w:val="000000"/>
                <w:sz w:val="24"/>
              </w:rPr>
            </w:pPr>
            <w:r>
              <w:rPr>
                <w:color w:val="000000"/>
                <w:sz w:val="24"/>
              </w:rPr>
              <w:t>Spec</w:t>
            </w:r>
          </w:p>
        </w:tc>
        <w:tc>
          <w:tcPr>
            <w:tcW w:w="1579" w:type="dxa"/>
            <w:gridSpan w:val="2"/>
            <w:tcBorders>
              <w:top w:val="single" w:sz="12" w:space="0" w:color="000000"/>
              <w:start w:val="single" w:sz="12" w:space="0" w:color="000000"/>
            </w:tcBorders>
          </w:tcPr>
          <w:p>
            <w:pPr>
              <w:pStyle w:val="Normal"/>
              <w:rPr>
                <w:color w:val="000000"/>
                <w:sz w:val="24"/>
              </w:rPr>
            </w:pPr>
            <w:r>
              <w:rPr>
                <w:color w:val="000000"/>
                <w:sz w:val="24"/>
              </w:rPr>
              <w:t>Without RPC Kit</w:t>
            </w:r>
          </w:p>
        </w:tc>
        <w:tc>
          <w:tcPr>
            <w:tcW w:w="790" w:type="dxa"/>
            <w:tcBorders>
              <w:top w:val="single" w:sz="12" w:space="0" w:color="000000"/>
              <w:end w:val="single" w:sz="12" w:space="0" w:color="000000"/>
            </w:tcBorders>
          </w:tcPr>
          <w:p>
            <w:pPr>
              <w:pStyle w:val="Normal"/>
              <w:snapToGrid w:val="false"/>
              <w:jc w:val="end"/>
              <w:rPr>
                <w:color w:val="000000"/>
                <w:sz w:val="24"/>
              </w:rPr>
            </w:pPr>
            <w:r>
              <w:rPr>
                <w:color w:val="000000"/>
                <w:sz w:val="24"/>
              </w:rPr>
            </w:r>
          </w:p>
        </w:tc>
        <w:tc>
          <w:tcPr>
            <w:tcW w:w="1579" w:type="dxa"/>
            <w:gridSpan w:val="2"/>
            <w:tcBorders>
              <w:top w:val="single" w:sz="12" w:space="0" w:color="000000"/>
            </w:tcBorders>
          </w:tcPr>
          <w:p>
            <w:pPr>
              <w:pStyle w:val="Normal"/>
              <w:rPr>
                <w:color w:val="000000"/>
                <w:sz w:val="24"/>
              </w:rPr>
            </w:pPr>
            <w:r>
              <w:rPr>
                <w:color w:val="000000"/>
                <w:sz w:val="24"/>
              </w:rPr>
              <w:t>With RPC Kit</w:t>
            </w:r>
          </w:p>
        </w:tc>
        <w:tc>
          <w:tcPr>
            <w:tcW w:w="790" w:type="dxa"/>
            <w:tcBorders>
              <w:top w:val="single" w:sz="12" w:space="0" w:color="000000"/>
              <w:end w:val="single" w:sz="12" w:space="0" w:color="000000"/>
            </w:tcBorders>
          </w:tcPr>
          <w:p>
            <w:pPr>
              <w:pStyle w:val="Normal"/>
              <w:snapToGrid w:val="false"/>
              <w:jc w:val="end"/>
              <w:rPr>
                <w:color w:val="000000"/>
                <w:sz w:val="24"/>
              </w:rPr>
            </w:pPr>
            <w:r>
              <w:rPr>
                <w:color w:val="000000"/>
                <w:sz w:val="24"/>
              </w:rPr>
            </w:r>
          </w:p>
        </w:tc>
      </w:tr>
      <w:tr>
        <w:trPr>
          <w:trHeight w:val="319" w:hRule="atLeast"/>
        </w:trPr>
        <w:tc>
          <w:tcPr>
            <w:tcW w:w="3422" w:type="dxa"/>
            <w:tcBorders>
              <w:start w:val="single" w:sz="12" w:space="0" w:color="000000"/>
              <w:bottom w:val="single" w:sz="12" w:space="0" w:color="000000"/>
              <w:end w:val="single" w:sz="12" w:space="0" w:color="000000"/>
            </w:tcBorders>
          </w:tcPr>
          <w:p>
            <w:pPr>
              <w:pStyle w:val="Normal"/>
              <w:snapToGrid w:val="false"/>
              <w:jc w:val="end"/>
              <w:rPr>
                <w:color w:val="000000"/>
                <w:sz w:val="24"/>
              </w:rPr>
            </w:pPr>
            <w:r>
              <w:rPr>
                <w:color w:val="000000"/>
                <w:sz w:val="24"/>
              </w:rPr>
            </w:r>
          </w:p>
        </w:tc>
        <w:tc>
          <w:tcPr>
            <w:tcW w:w="790" w:type="dxa"/>
            <w:tcBorders>
              <w:start w:val="single" w:sz="12" w:space="0" w:color="000000"/>
              <w:bottom w:val="single" w:sz="12" w:space="0" w:color="000000"/>
              <w:end w:val="single" w:sz="12" w:space="0" w:color="000000"/>
            </w:tcBorders>
          </w:tcPr>
          <w:p>
            <w:pPr>
              <w:pStyle w:val="Normal"/>
              <w:rPr>
                <w:color w:val="000000"/>
                <w:sz w:val="24"/>
              </w:rPr>
            </w:pPr>
            <w:r>
              <w:rPr>
                <w:color w:val="000000"/>
                <w:sz w:val="24"/>
              </w:rPr>
              <w:t>5.3.1</w:t>
            </w:r>
          </w:p>
        </w:tc>
        <w:tc>
          <w:tcPr>
            <w:tcW w:w="790" w:type="dxa"/>
            <w:tcBorders>
              <w:start w:val="single" w:sz="12" w:space="0" w:color="000000"/>
              <w:bottom w:val="single" w:sz="12" w:space="0" w:color="000000"/>
            </w:tcBorders>
          </w:tcPr>
          <w:p>
            <w:pPr>
              <w:pStyle w:val="Normal"/>
              <w:snapToGrid w:val="false"/>
              <w:jc w:val="end"/>
              <w:rPr>
                <w:color w:val="000000"/>
                <w:sz w:val="24"/>
              </w:rPr>
            </w:pPr>
            <w:r>
              <w:rPr>
                <w:color w:val="000000"/>
                <w:sz w:val="24"/>
              </w:rPr>
            </w:r>
          </w:p>
        </w:tc>
        <w:tc>
          <w:tcPr>
            <w:tcW w:w="789" w:type="dxa"/>
            <w:tcBorders>
              <w:bottom w:val="single" w:sz="12" w:space="0" w:color="000000"/>
            </w:tcBorders>
          </w:tcPr>
          <w:p>
            <w:pPr>
              <w:pStyle w:val="Normal"/>
              <w:snapToGrid w:val="false"/>
              <w:jc w:val="end"/>
              <w:rPr>
                <w:color w:val="000000"/>
                <w:sz w:val="24"/>
              </w:rPr>
            </w:pPr>
            <w:r>
              <w:rPr>
                <w:color w:val="000000"/>
                <w:sz w:val="24"/>
              </w:rPr>
            </w:r>
          </w:p>
        </w:tc>
        <w:tc>
          <w:tcPr>
            <w:tcW w:w="790" w:type="dxa"/>
            <w:tcBorders>
              <w:bottom w:val="single" w:sz="12" w:space="0" w:color="000000"/>
              <w:end w:val="single" w:sz="12" w:space="0" w:color="000000"/>
            </w:tcBorders>
          </w:tcPr>
          <w:p>
            <w:pPr>
              <w:pStyle w:val="Normal"/>
              <w:snapToGrid w:val="false"/>
              <w:jc w:val="end"/>
              <w:rPr>
                <w:color w:val="000000"/>
                <w:sz w:val="24"/>
              </w:rPr>
            </w:pPr>
            <w:r>
              <w:rPr>
                <w:color w:val="000000"/>
                <w:sz w:val="24"/>
              </w:rPr>
            </w:r>
          </w:p>
        </w:tc>
        <w:tc>
          <w:tcPr>
            <w:tcW w:w="789" w:type="dxa"/>
            <w:tcBorders>
              <w:bottom w:val="single" w:sz="12" w:space="0" w:color="000000"/>
            </w:tcBorders>
          </w:tcPr>
          <w:p>
            <w:pPr>
              <w:pStyle w:val="Normal"/>
              <w:snapToGrid w:val="false"/>
              <w:jc w:val="end"/>
              <w:rPr>
                <w:color w:val="000000"/>
                <w:sz w:val="24"/>
              </w:rPr>
            </w:pPr>
            <w:r>
              <w:rPr>
                <w:color w:val="000000"/>
                <w:sz w:val="24"/>
              </w:rPr>
            </w:r>
          </w:p>
        </w:tc>
        <w:tc>
          <w:tcPr>
            <w:tcW w:w="790" w:type="dxa"/>
            <w:tcBorders>
              <w:bottom w:val="single" w:sz="12" w:space="0" w:color="000000"/>
            </w:tcBorders>
          </w:tcPr>
          <w:p>
            <w:pPr>
              <w:pStyle w:val="Normal"/>
              <w:snapToGrid w:val="false"/>
              <w:jc w:val="end"/>
              <w:rPr>
                <w:color w:val="000000"/>
                <w:sz w:val="24"/>
              </w:rPr>
            </w:pPr>
            <w:r>
              <w:rPr>
                <w:color w:val="000000"/>
                <w:sz w:val="24"/>
              </w:rPr>
            </w:r>
          </w:p>
        </w:tc>
        <w:tc>
          <w:tcPr>
            <w:tcW w:w="790" w:type="dxa"/>
            <w:tcBorders>
              <w:bottom w:val="single" w:sz="12" w:space="0" w:color="000000"/>
              <w:end w:val="single" w:sz="12" w:space="0" w:color="000000"/>
            </w:tcBorders>
          </w:tcPr>
          <w:p>
            <w:pPr>
              <w:pStyle w:val="Normal"/>
              <w:snapToGrid w:val="false"/>
              <w:jc w:val="end"/>
              <w:rPr>
                <w:color w:val="000000"/>
                <w:sz w:val="24"/>
              </w:rPr>
            </w:pPr>
            <w:r>
              <w:rPr>
                <w:color w:val="000000"/>
                <w:sz w:val="24"/>
              </w:rPr>
            </w:r>
          </w:p>
        </w:tc>
      </w:tr>
      <w:tr>
        <w:trPr>
          <w:trHeight w:val="319" w:hRule="atLeast"/>
        </w:trPr>
        <w:tc>
          <w:tcPr>
            <w:tcW w:w="3422" w:type="dxa"/>
            <w:tcBorders>
              <w:top w:val="single" w:sz="12" w:space="0" w:color="000000"/>
              <w:start w:val="single" w:sz="12" w:space="0" w:color="000000"/>
              <w:bottom w:val="single" w:sz="12" w:space="0" w:color="000000"/>
              <w:end w:val="single" w:sz="12" w:space="0" w:color="000000"/>
            </w:tcBorders>
          </w:tcPr>
          <w:p>
            <w:pPr>
              <w:pStyle w:val="Normal"/>
              <w:rPr>
                <w:color w:val="000000"/>
                <w:sz w:val="24"/>
              </w:rPr>
            </w:pPr>
            <w:r>
              <w:rPr>
                <w:color w:val="000000"/>
                <w:sz w:val="24"/>
              </w:rPr>
              <w:t>Generator Speed (RPM)</w:t>
            </w:r>
          </w:p>
        </w:tc>
        <w:tc>
          <w:tcPr>
            <w:tcW w:w="790" w:type="dxa"/>
            <w:tcBorders>
              <w:top w:val="single" w:sz="12" w:space="0" w:color="000000"/>
              <w:start w:val="single" w:sz="12" w:space="0" w:color="000000"/>
              <w:bottom w:val="single" w:sz="12" w:space="0" w:color="000000"/>
              <w:end w:val="single" w:sz="12" w:space="0" w:color="000000"/>
            </w:tcBorders>
          </w:tcPr>
          <w:p>
            <w:pPr>
              <w:pStyle w:val="Normal"/>
              <w:snapToGrid w:val="false"/>
              <w:jc w:val="end"/>
              <w:rPr>
                <w:color w:val="000000"/>
                <w:sz w:val="24"/>
              </w:rPr>
            </w:pPr>
            <w:r>
              <w:rPr>
                <w:color w:val="000000"/>
                <w:sz w:val="24"/>
              </w:rPr>
            </w:r>
          </w:p>
        </w:tc>
        <w:tc>
          <w:tcPr>
            <w:tcW w:w="790" w:type="dxa"/>
            <w:tcBorders>
              <w:top w:val="single" w:sz="12" w:space="0" w:color="000000"/>
              <w:start w:val="single" w:sz="12" w:space="0" w:color="000000"/>
              <w:bottom w:val="single" w:sz="12" w:space="0" w:color="000000"/>
              <w:end w:val="single" w:sz="6" w:space="0" w:color="000000"/>
            </w:tcBorders>
          </w:tcPr>
          <w:p>
            <w:pPr>
              <w:pStyle w:val="Normal"/>
              <w:jc w:val="end"/>
              <w:rPr>
                <w:color w:val="000000"/>
                <w:sz w:val="24"/>
              </w:rPr>
            </w:pPr>
            <w:r>
              <w:rPr>
                <w:color w:val="000000"/>
                <w:sz w:val="24"/>
              </w:rPr>
              <w:t>800</w:t>
            </w:r>
          </w:p>
        </w:tc>
        <w:tc>
          <w:tcPr>
            <w:tcW w:w="789" w:type="dxa"/>
            <w:tcBorders>
              <w:top w:val="single" w:sz="12" w:space="0" w:color="000000"/>
              <w:start w:val="single" w:sz="6" w:space="0" w:color="000000"/>
              <w:bottom w:val="single" w:sz="12" w:space="0" w:color="000000"/>
              <w:end w:val="single" w:sz="6" w:space="0" w:color="000000"/>
            </w:tcBorders>
          </w:tcPr>
          <w:p>
            <w:pPr>
              <w:pStyle w:val="Normal"/>
              <w:jc w:val="end"/>
              <w:rPr>
                <w:color w:val="000000"/>
                <w:sz w:val="24"/>
              </w:rPr>
            </w:pPr>
            <w:r>
              <w:rPr>
                <w:color w:val="000000"/>
                <w:sz w:val="24"/>
              </w:rPr>
              <w:t>1200</w:t>
            </w:r>
          </w:p>
        </w:tc>
        <w:tc>
          <w:tcPr>
            <w:tcW w:w="790" w:type="dxa"/>
            <w:tcBorders>
              <w:top w:val="single" w:sz="12" w:space="0" w:color="000000"/>
              <w:start w:val="single" w:sz="6" w:space="0" w:color="000000"/>
              <w:bottom w:val="single" w:sz="12" w:space="0" w:color="000000"/>
              <w:end w:val="single" w:sz="12" w:space="0" w:color="000000"/>
            </w:tcBorders>
          </w:tcPr>
          <w:p>
            <w:pPr>
              <w:pStyle w:val="Normal"/>
              <w:jc w:val="end"/>
              <w:rPr>
                <w:color w:val="000000"/>
                <w:sz w:val="24"/>
              </w:rPr>
            </w:pPr>
            <w:r>
              <w:rPr>
                <w:color w:val="000000"/>
                <w:sz w:val="24"/>
              </w:rPr>
              <w:t>1400</w:t>
            </w:r>
          </w:p>
        </w:tc>
        <w:tc>
          <w:tcPr>
            <w:tcW w:w="789" w:type="dxa"/>
            <w:tcBorders>
              <w:top w:val="single" w:sz="12" w:space="0" w:color="000000"/>
              <w:bottom w:val="single" w:sz="12" w:space="0" w:color="000000"/>
              <w:end w:val="single" w:sz="6" w:space="0" w:color="000000"/>
            </w:tcBorders>
          </w:tcPr>
          <w:p>
            <w:pPr>
              <w:pStyle w:val="Normal"/>
              <w:jc w:val="end"/>
              <w:rPr>
                <w:color w:val="000000"/>
                <w:sz w:val="24"/>
              </w:rPr>
            </w:pPr>
            <w:r>
              <w:rPr>
                <w:color w:val="000000"/>
                <w:sz w:val="24"/>
              </w:rPr>
              <w:t>800</w:t>
            </w:r>
          </w:p>
        </w:tc>
        <w:tc>
          <w:tcPr>
            <w:tcW w:w="790" w:type="dxa"/>
            <w:tcBorders>
              <w:top w:val="single" w:sz="12" w:space="0" w:color="000000"/>
              <w:start w:val="single" w:sz="6" w:space="0" w:color="000000"/>
              <w:bottom w:val="single" w:sz="12" w:space="0" w:color="000000"/>
              <w:end w:val="single" w:sz="6" w:space="0" w:color="000000"/>
            </w:tcBorders>
          </w:tcPr>
          <w:p>
            <w:pPr>
              <w:pStyle w:val="Normal"/>
              <w:jc w:val="end"/>
              <w:rPr>
                <w:color w:val="000000"/>
                <w:sz w:val="24"/>
              </w:rPr>
            </w:pPr>
            <w:r>
              <w:rPr>
                <w:color w:val="000000"/>
                <w:sz w:val="24"/>
              </w:rPr>
              <w:t>1200</w:t>
            </w:r>
          </w:p>
        </w:tc>
        <w:tc>
          <w:tcPr>
            <w:tcW w:w="790" w:type="dxa"/>
            <w:tcBorders>
              <w:top w:val="single" w:sz="12" w:space="0" w:color="000000"/>
              <w:start w:val="single" w:sz="6" w:space="0" w:color="000000"/>
              <w:bottom w:val="single" w:sz="12" w:space="0" w:color="000000"/>
              <w:end w:val="single" w:sz="12" w:space="0" w:color="000000"/>
            </w:tcBorders>
          </w:tcPr>
          <w:p>
            <w:pPr>
              <w:pStyle w:val="Normal"/>
              <w:jc w:val="end"/>
              <w:rPr>
                <w:color w:val="000000"/>
                <w:sz w:val="24"/>
              </w:rPr>
            </w:pPr>
            <w:r>
              <w:rPr>
                <w:color w:val="000000"/>
                <w:sz w:val="24"/>
              </w:rPr>
              <w:t>1400</w:t>
            </w:r>
          </w:p>
        </w:tc>
      </w:tr>
      <w:tr>
        <w:trPr>
          <w:trHeight w:val="319" w:hRule="atLeast"/>
        </w:trPr>
        <w:tc>
          <w:tcPr>
            <w:tcW w:w="3422" w:type="dxa"/>
            <w:tcBorders>
              <w:top w:val="single" w:sz="12" w:space="0" w:color="000000"/>
              <w:start w:val="single" w:sz="12" w:space="0" w:color="000000"/>
              <w:bottom w:val="single" w:sz="12" w:space="0" w:color="000000"/>
              <w:end w:val="single" w:sz="12" w:space="0" w:color="000000"/>
            </w:tcBorders>
          </w:tcPr>
          <w:p>
            <w:pPr>
              <w:pStyle w:val="Normal"/>
              <w:snapToGrid w:val="false"/>
              <w:jc w:val="end"/>
              <w:rPr>
                <w:color w:val="000000"/>
                <w:sz w:val="24"/>
              </w:rPr>
            </w:pPr>
            <w:r>
              <w:rPr>
                <w:color w:val="000000"/>
                <w:sz w:val="24"/>
              </w:rPr>
            </w:r>
          </w:p>
        </w:tc>
        <w:tc>
          <w:tcPr>
            <w:tcW w:w="790" w:type="dxa"/>
            <w:tcBorders>
              <w:top w:val="single" w:sz="12" w:space="0" w:color="000000"/>
              <w:start w:val="single" w:sz="12" w:space="0" w:color="000000"/>
              <w:bottom w:val="single" w:sz="12" w:space="0" w:color="000000"/>
              <w:end w:val="single" w:sz="12" w:space="0" w:color="000000"/>
            </w:tcBorders>
          </w:tcPr>
          <w:p>
            <w:pPr>
              <w:pStyle w:val="Normal"/>
              <w:snapToGrid w:val="false"/>
              <w:jc w:val="end"/>
              <w:rPr>
                <w:color w:val="000000"/>
                <w:sz w:val="24"/>
              </w:rPr>
            </w:pPr>
            <w:r>
              <w:rPr>
                <w:color w:val="000000"/>
                <w:sz w:val="24"/>
              </w:rPr>
            </w:r>
          </w:p>
        </w:tc>
        <w:tc>
          <w:tcPr>
            <w:tcW w:w="790" w:type="dxa"/>
            <w:tcBorders>
              <w:top w:val="single" w:sz="12" w:space="0" w:color="000000"/>
              <w:start w:val="single" w:sz="12" w:space="0" w:color="000000"/>
              <w:bottom w:val="single" w:sz="12" w:space="0" w:color="000000"/>
              <w:end w:val="single" w:sz="6" w:space="0" w:color="000000"/>
            </w:tcBorders>
          </w:tcPr>
          <w:p>
            <w:pPr>
              <w:pStyle w:val="Normal"/>
              <w:snapToGrid w:val="false"/>
              <w:jc w:val="end"/>
              <w:rPr>
                <w:color w:val="000000"/>
                <w:sz w:val="24"/>
              </w:rPr>
            </w:pPr>
            <w:r>
              <w:rPr>
                <w:color w:val="000000"/>
                <w:sz w:val="24"/>
              </w:rPr>
            </w:r>
          </w:p>
        </w:tc>
        <w:tc>
          <w:tcPr>
            <w:tcW w:w="789" w:type="dxa"/>
            <w:tcBorders>
              <w:top w:val="single" w:sz="12" w:space="0" w:color="000000"/>
              <w:start w:val="single" w:sz="6" w:space="0" w:color="000000"/>
              <w:bottom w:val="single" w:sz="12" w:space="0" w:color="000000"/>
              <w:end w:val="single" w:sz="6" w:space="0" w:color="000000"/>
            </w:tcBorders>
          </w:tcPr>
          <w:p>
            <w:pPr>
              <w:pStyle w:val="Normal"/>
              <w:snapToGrid w:val="false"/>
              <w:jc w:val="end"/>
              <w:rPr>
                <w:color w:val="000000"/>
                <w:sz w:val="24"/>
              </w:rPr>
            </w:pPr>
            <w:r>
              <w:rPr>
                <w:color w:val="000000"/>
                <w:sz w:val="24"/>
              </w:rPr>
            </w:r>
          </w:p>
        </w:tc>
        <w:tc>
          <w:tcPr>
            <w:tcW w:w="790" w:type="dxa"/>
            <w:tcBorders>
              <w:top w:val="single" w:sz="12" w:space="0" w:color="000000"/>
              <w:start w:val="single" w:sz="6" w:space="0" w:color="000000"/>
              <w:bottom w:val="single" w:sz="12" w:space="0" w:color="000000"/>
              <w:end w:val="single" w:sz="12" w:space="0" w:color="000000"/>
            </w:tcBorders>
          </w:tcPr>
          <w:p>
            <w:pPr>
              <w:pStyle w:val="Normal"/>
              <w:snapToGrid w:val="false"/>
              <w:jc w:val="end"/>
              <w:rPr>
                <w:color w:val="000000"/>
                <w:sz w:val="24"/>
              </w:rPr>
            </w:pPr>
            <w:r>
              <w:rPr>
                <w:color w:val="000000"/>
                <w:sz w:val="24"/>
              </w:rPr>
            </w:r>
          </w:p>
        </w:tc>
        <w:tc>
          <w:tcPr>
            <w:tcW w:w="789" w:type="dxa"/>
            <w:tcBorders>
              <w:top w:val="single" w:sz="12" w:space="0" w:color="000000"/>
              <w:bottom w:val="single" w:sz="12" w:space="0" w:color="000000"/>
              <w:end w:val="single" w:sz="6" w:space="0" w:color="000000"/>
            </w:tcBorders>
          </w:tcPr>
          <w:p>
            <w:pPr>
              <w:pStyle w:val="Normal"/>
              <w:snapToGrid w:val="false"/>
              <w:jc w:val="end"/>
              <w:rPr>
                <w:color w:val="000000"/>
                <w:sz w:val="24"/>
              </w:rPr>
            </w:pPr>
            <w:r>
              <w:rPr>
                <w:color w:val="000000"/>
                <w:sz w:val="24"/>
              </w:rPr>
            </w:r>
          </w:p>
        </w:tc>
        <w:tc>
          <w:tcPr>
            <w:tcW w:w="790" w:type="dxa"/>
            <w:tcBorders>
              <w:top w:val="single" w:sz="12" w:space="0" w:color="000000"/>
              <w:start w:val="single" w:sz="6" w:space="0" w:color="000000"/>
              <w:bottom w:val="single" w:sz="12" w:space="0" w:color="000000"/>
              <w:end w:val="single" w:sz="6" w:space="0" w:color="000000"/>
            </w:tcBorders>
          </w:tcPr>
          <w:p>
            <w:pPr>
              <w:pStyle w:val="Normal"/>
              <w:snapToGrid w:val="false"/>
              <w:jc w:val="end"/>
              <w:rPr>
                <w:color w:val="000000"/>
                <w:sz w:val="24"/>
              </w:rPr>
            </w:pPr>
            <w:r>
              <w:rPr>
                <w:color w:val="000000"/>
                <w:sz w:val="24"/>
              </w:rPr>
            </w:r>
          </w:p>
        </w:tc>
        <w:tc>
          <w:tcPr>
            <w:tcW w:w="790" w:type="dxa"/>
            <w:tcBorders>
              <w:top w:val="single" w:sz="12" w:space="0" w:color="000000"/>
              <w:start w:val="single" w:sz="6" w:space="0" w:color="000000"/>
              <w:bottom w:val="single" w:sz="12" w:space="0" w:color="000000"/>
              <w:end w:val="single" w:sz="12" w:space="0" w:color="000000"/>
            </w:tcBorders>
          </w:tcPr>
          <w:p>
            <w:pPr>
              <w:pStyle w:val="Normal"/>
              <w:snapToGrid w:val="false"/>
              <w:jc w:val="end"/>
              <w:rPr>
                <w:color w:val="000000"/>
                <w:sz w:val="24"/>
              </w:rPr>
            </w:pPr>
            <w:r>
              <w:rPr>
                <w:color w:val="000000"/>
                <w:sz w:val="24"/>
              </w:rPr>
            </w:r>
          </w:p>
        </w:tc>
      </w:tr>
      <w:tr>
        <w:trPr>
          <w:trHeight w:val="305" w:hRule="atLeast"/>
        </w:trPr>
        <w:tc>
          <w:tcPr>
            <w:tcW w:w="3422" w:type="dxa"/>
            <w:tcBorders>
              <w:top w:val="single" w:sz="12" w:space="0" w:color="000000"/>
              <w:start w:val="single" w:sz="12" w:space="0" w:color="000000"/>
              <w:bottom w:val="single" w:sz="6" w:space="0" w:color="000000"/>
              <w:end w:val="single" w:sz="12" w:space="0" w:color="000000"/>
            </w:tcBorders>
          </w:tcPr>
          <w:p>
            <w:pPr>
              <w:pStyle w:val="Normal"/>
              <w:rPr>
                <w:color w:val="000000"/>
                <w:sz w:val="24"/>
              </w:rPr>
            </w:pPr>
            <w:r>
              <w:rPr>
                <w:color w:val="000000"/>
                <w:sz w:val="24"/>
              </w:rPr>
              <w:t>Rate of Rise (V/usec)</w:t>
            </w:r>
          </w:p>
        </w:tc>
        <w:tc>
          <w:tcPr>
            <w:tcW w:w="790" w:type="dxa"/>
            <w:tcBorders>
              <w:top w:val="single" w:sz="12" w:space="0" w:color="000000"/>
              <w:start w:val="single" w:sz="12" w:space="0" w:color="000000"/>
              <w:bottom w:val="single" w:sz="6" w:space="0" w:color="000000"/>
              <w:end w:val="single" w:sz="12" w:space="0" w:color="000000"/>
            </w:tcBorders>
          </w:tcPr>
          <w:p>
            <w:pPr>
              <w:pStyle w:val="Normal"/>
              <w:jc w:val="end"/>
              <w:rPr>
                <w:color w:val="000000"/>
                <w:sz w:val="24"/>
              </w:rPr>
            </w:pPr>
            <w:r>
              <w:rPr>
                <w:color w:val="000000"/>
                <w:sz w:val="24"/>
              </w:rPr>
              <w:t>3,800</w:t>
            </w:r>
          </w:p>
        </w:tc>
        <w:tc>
          <w:tcPr>
            <w:tcW w:w="790" w:type="dxa"/>
            <w:tcBorders>
              <w:top w:val="single" w:sz="12" w:space="0" w:color="000000"/>
              <w:start w:val="single" w:sz="12" w:space="0" w:color="000000"/>
              <w:bottom w:val="single" w:sz="6" w:space="0" w:color="000000"/>
              <w:end w:val="single" w:sz="6" w:space="0" w:color="000000"/>
            </w:tcBorders>
          </w:tcPr>
          <w:p>
            <w:pPr>
              <w:pStyle w:val="Normal"/>
              <w:jc w:val="end"/>
              <w:rPr>
                <w:color w:val="000000"/>
                <w:sz w:val="24"/>
              </w:rPr>
            </w:pPr>
            <w:r>
              <w:rPr>
                <w:color w:val="000000"/>
                <w:sz w:val="24"/>
              </w:rPr>
              <w:t>2,000</w:t>
            </w:r>
          </w:p>
        </w:tc>
        <w:tc>
          <w:tcPr>
            <w:tcW w:w="789" w:type="dxa"/>
            <w:tcBorders>
              <w:top w:val="single" w:sz="12" w:space="0" w:color="000000"/>
              <w:start w:val="single" w:sz="6" w:space="0" w:color="000000"/>
              <w:bottom w:val="single" w:sz="6" w:space="0" w:color="000000"/>
              <w:end w:val="single" w:sz="6" w:space="0" w:color="000000"/>
            </w:tcBorders>
          </w:tcPr>
          <w:p>
            <w:pPr>
              <w:pStyle w:val="Normal"/>
              <w:jc w:val="end"/>
              <w:rPr>
                <w:color w:val="000000"/>
                <w:sz w:val="24"/>
              </w:rPr>
            </w:pPr>
            <w:r>
              <w:rPr>
                <w:color w:val="000000"/>
                <w:sz w:val="24"/>
              </w:rPr>
              <w:t>2,350</w:t>
            </w:r>
          </w:p>
        </w:tc>
        <w:tc>
          <w:tcPr>
            <w:tcW w:w="790" w:type="dxa"/>
            <w:tcBorders>
              <w:top w:val="single" w:sz="12" w:space="0" w:color="000000"/>
              <w:start w:val="single" w:sz="6" w:space="0" w:color="000000"/>
              <w:bottom w:val="single" w:sz="6" w:space="0" w:color="000000"/>
              <w:end w:val="single" w:sz="12" w:space="0" w:color="000000"/>
            </w:tcBorders>
          </w:tcPr>
          <w:p>
            <w:pPr>
              <w:pStyle w:val="Normal"/>
              <w:jc w:val="end"/>
              <w:rPr>
                <w:color w:val="000000"/>
                <w:sz w:val="24"/>
              </w:rPr>
            </w:pPr>
            <w:r>
              <w:rPr>
                <w:color w:val="000000"/>
                <w:sz w:val="24"/>
              </w:rPr>
              <w:t>2,500</w:t>
            </w:r>
          </w:p>
        </w:tc>
        <w:tc>
          <w:tcPr>
            <w:tcW w:w="789" w:type="dxa"/>
            <w:tcBorders>
              <w:top w:val="single" w:sz="12" w:space="0" w:color="000000"/>
              <w:bottom w:val="single" w:sz="6" w:space="0" w:color="000000"/>
              <w:end w:val="single" w:sz="6" w:space="0" w:color="000000"/>
            </w:tcBorders>
          </w:tcPr>
          <w:p>
            <w:pPr>
              <w:pStyle w:val="Normal"/>
              <w:jc w:val="end"/>
              <w:rPr>
                <w:color w:val="000000"/>
                <w:sz w:val="24"/>
              </w:rPr>
            </w:pPr>
            <w:r>
              <w:rPr>
                <w:color w:val="000000"/>
                <w:sz w:val="24"/>
              </w:rPr>
              <w:t>125</w:t>
            </w:r>
          </w:p>
        </w:tc>
        <w:tc>
          <w:tcPr>
            <w:tcW w:w="790" w:type="dxa"/>
            <w:tcBorders>
              <w:top w:val="single" w:sz="12" w:space="0" w:color="000000"/>
              <w:start w:val="single" w:sz="6" w:space="0" w:color="000000"/>
              <w:bottom w:val="single" w:sz="6" w:space="0" w:color="000000"/>
              <w:end w:val="single" w:sz="6" w:space="0" w:color="000000"/>
            </w:tcBorders>
          </w:tcPr>
          <w:p>
            <w:pPr>
              <w:pStyle w:val="Normal"/>
              <w:jc w:val="end"/>
              <w:rPr>
                <w:color w:val="000000"/>
                <w:sz w:val="24"/>
              </w:rPr>
            </w:pPr>
            <w:r>
              <w:rPr>
                <w:color w:val="000000"/>
                <w:sz w:val="24"/>
              </w:rPr>
              <w:t>125</w:t>
            </w:r>
          </w:p>
        </w:tc>
        <w:tc>
          <w:tcPr>
            <w:tcW w:w="790" w:type="dxa"/>
            <w:tcBorders>
              <w:top w:val="single" w:sz="12" w:space="0" w:color="000000"/>
              <w:start w:val="single" w:sz="6" w:space="0" w:color="000000"/>
              <w:bottom w:val="single" w:sz="6" w:space="0" w:color="000000"/>
              <w:end w:val="single" w:sz="12" w:space="0" w:color="000000"/>
            </w:tcBorders>
          </w:tcPr>
          <w:p>
            <w:pPr>
              <w:pStyle w:val="Normal"/>
              <w:jc w:val="end"/>
              <w:rPr>
                <w:color w:val="000000"/>
                <w:sz w:val="24"/>
              </w:rPr>
            </w:pPr>
            <w:r>
              <w:rPr>
                <w:color w:val="000000"/>
                <w:sz w:val="24"/>
              </w:rPr>
              <w:t>125</w:t>
            </w:r>
          </w:p>
        </w:tc>
      </w:tr>
      <w:tr>
        <w:trPr>
          <w:trHeight w:val="305" w:hRule="atLeast"/>
        </w:trPr>
        <w:tc>
          <w:tcPr>
            <w:tcW w:w="3422" w:type="dxa"/>
            <w:tcBorders>
              <w:top w:val="single" w:sz="6" w:space="0" w:color="000000"/>
              <w:start w:val="single" w:sz="12" w:space="0" w:color="000000"/>
              <w:bottom w:val="single" w:sz="6" w:space="0" w:color="000000"/>
              <w:end w:val="single" w:sz="12" w:space="0" w:color="000000"/>
            </w:tcBorders>
          </w:tcPr>
          <w:p>
            <w:pPr>
              <w:pStyle w:val="Normal"/>
              <w:rPr>
                <w:color w:val="000000"/>
                <w:sz w:val="24"/>
              </w:rPr>
            </w:pPr>
            <w:r>
              <w:rPr>
                <w:color w:val="000000"/>
                <w:sz w:val="24"/>
              </w:rPr>
              <w:t>How Many Times Spec Exceeded</w:t>
            </w:r>
          </w:p>
        </w:tc>
        <w:tc>
          <w:tcPr>
            <w:tcW w:w="790" w:type="dxa"/>
            <w:tcBorders>
              <w:top w:val="single" w:sz="6" w:space="0" w:color="000000"/>
              <w:start w:val="single" w:sz="12" w:space="0" w:color="000000"/>
              <w:bottom w:val="single" w:sz="6" w:space="0" w:color="000000"/>
              <w:end w:val="single" w:sz="12" w:space="0" w:color="000000"/>
            </w:tcBorders>
          </w:tcPr>
          <w:p>
            <w:pPr>
              <w:pStyle w:val="Normal"/>
              <w:jc w:val="end"/>
              <w:rPr>
                <w:color w:val="000000"/>
                <w:sz w:val="24"/>
              </w:rPr>
            </w:pPr>
            <w:r>
              <w:rPr>
                <w:color w:val="000000"/>
                <w:sz w:val="24"/>
              </w:rPr>
              <w:t>1x</w:t>
            </w:r>
          </w:p>
        </w:tc>
        <w:tc>
          <w:tcPr>
            <w:tcW w:w="790" w:type="dxa"/>
            <w:tcBorders>
              <w:top w:val="single" w:sz="6" w:space="0" w:color="000000"/>
              <w:start w:val="single" w:sz="12" w:space="0" w:color="000000"/>
              <w:bottom w:val="single" w:sz="6" w:space="0" w:color="000000"/>
              <w:end w:val="single" w:sz="6" w:space="0" w:color="000000"/>
            </w:tcBorders>
          </w:tcPr>
          <w:p>
            <w:pPr>
              <w:pStyle w:val="Normal"/>
              <w:jc w:val="end"/>
              <w:rPr>
                <w:color w:val="000000"/>
                <w:sz w:val="24"/>
              </w:rPr>
            </w:pPr>
            <w:r>
              <w:rPr>
                <w:color w:val="000000"/>
                <w:sz w:val="24"/>
              </w:rPr>
              <w:t>1.9x</w:t>
            </w:r>
          </w:p>
        </w:tc>
        <w:tc>
          <w:tcPr>
            <w:tcW w:w="789"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24"/>
              </w:rPr>
            </w:pPr>
            <w:r>
              <w:rPr>
                <w:color w:val="000000"/>
                <w:sz w:val="24"/>
              </w:rPr>
              <w:t>1.6x</w:t>
            </w:r>
          </w:p>
        </w:tc>
        <w:tc>
          <w:tcPr>
            <w:tcW w:w="790" w:type="dxa"/>
            <w:tcBorders>
              <w:top w:val="single" w:sz="6" w:space="0" w:color="000000"/>
              <w:start w:val="single" w:sz="6" w:space="0" w:color="000000"/>
              <w:bottom w:val="single" w:sz="6" w:space="0" w:color="000000"/>
              <w:end w:val="single" w:sz="12" w:space="0" w:color="000000"/>
            </w:tcBorders>
          </w:tcPr>
          <w:p>
            <w:pPr>
              <w:pStyle w:val="Normal"/>
              <w:jc w:val="end"/>
              <w:rPr>
                <w:color w:val="000000"/>
                <w:sz w:val="24"/>
              </w:rPr>
            </w:pPr>
            <w:r>
              <w:rPr>
                <w:color w:val="000000"/>
                <w:sz w:val="24"/>
              </w:rPr>
              <w:t>1.5x</w:t>
            </w:r>
          </w:p>
        </w:tc>
        <w:tc>
          <w:tcPr>
            <w:tcW w:w="789" w:type="dxa"/>
            <w:tcBorders>
              <w:top w:val="single" w:sz="6" w:space="0" w:color="000000"/>
              <w:bottom w:val="single" w:sz="6" w:space="0" w:color="000000"/>
              <w:end w:val="single" w:sz="6" w:space="0" w:color="000000"/>
            </w:tcBorders>
          </w:tcPr>
          <w:p>
            <w:pPr>
              <w:pStyle w:val="Normal"/>
              <w:jc w:val="end"/>
              <w:rPr>
                <w:color w:val="000000"/>
                <w:sz w:val="24"/>
              </w:rPr>
            </w:pPr>
            <w:r>
              <w:rPr>
                <w:color w:val="000000"/>
                <w:sz w:val="24"/>
              </w:rPr>
              <w:t>30x</w:t>
            </w:r>
          </w:p>
        </w:tc>
        <w:tc>
          <w:tcPr>
            <w:tcW w:w="790"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24"/>
              </w:rPr>
            </w:pPr>
            <w:r>
              <w:rPr>
                <w:color w:val="000000"/>
                <w:sz w:val="24"/>
              </w:rPr>
              <w:t>30x</w:t>
            </w:r>
          </w:p>
        </w:tc>
        <w:tc>
          <w:tcPr>
            <w:tcW w:w="790" w:type="dxa"/>
            <w:tcBorders>
              <w:top w:val="single" w:sz="6" w:space="0" w:color="000000"/>
              <w:start w:val="single" w:sz="6" w:space="0" w:color="000000"/>
              <w:bottom w:val="single" w:sz="6" w:space="0" w:color="000000"/>
              <w:end w:val="single" w:sz="12" w:space="0" w:color="000000"/>
            </w:tcBorders>
          </w:tcPr>
          <w:p>
            <w:pPr>
              <w:pStyle w:val="Normal"/>
              <w:jc w:val="end"/>
              <w:rPr>
                <w:color w:val="000000"/>
                <w:sz w:val="24"/>
              </w:rPr>
            </w:pPr>
            <w:r>
              <w:rPr>
                <w:color w:val="000000"/>
                <w:sz w:val="24"/>
              </w:rPr>
              <w:t>30x</w:t>
            </w:r>
          </w:p>
        </w:tc>
      </w:tr>
      <w:tr>
        <w:trPr>
          <w:trHeight w:val="319" w:hRule="atLeast"/>
        </w:trPr>
        <w:tc>
          <w:tcPr>
            <w:tcW w:w="3422" w:type="dxa"/>
            <w:tcBorders>
              <w:top w:val="single" w:sz="6" w:space="0" w:color="000000"/>
              <w:start w:val="single" w:sz="12" w:space="0" w:color="000000"/>
              <w:bottom w:val="single" w:sz="12" w:space="0" w:color="000000"/>
              <w:end w:val="single" w:sz="12" w:space="0" w:color="000000"/>
            </w:tcBorders>
          </w:tcPr>
          <w:p>
            <w:pPr>
              <w:pStyle w:val="Normal"/>
              <w:rPr>
                <w:color w:val="000000"/>
                <w:sz w:val="24"/>
              </w:rPr>
            </w:pPr>
            <w:r>
              <w:rPr>
                <w:color w:val="000000"/>
                <w:sz w:val="24"/>
              </w:rPr>
              <w:t>How Many % Spec Exceeded</w:t>
            </w:r>
          </w:p>
        </w:tc>
        <w:tc>
          <w:tcPr>
            <w:tcW w:w="790" w:type="dxa"/>
            <w:tcBorders>
              <w:top w:val="single" w:sz="6" w:space="0" w:color="000000"/>
              <w:start w:val="single" w:sz="12" w:space="0" w:color="000000"/>
              <w:bottom w:val="single" w:sz="12" w:space="0" w:color="000000"/>
              <w:end w:val="single" w:sz="12" w:space="0" w:color="000000"/>
            </w:tcBorders>
          </w:tcPr>
          <w:p>
            <w:pPr>
              <w:pStyle w:val="Normal"/>
              <w:jc w:val="end"/>
              <w:rPr>
                <w:color w:val="000000"/>
                <w:sz w:val="24"/>
              </w:rPr>
            </w:pPr>
            <w:r>
              <w:rPr>
                <w:color w:val="000000"/>
                <w:sz w:val="24"/>
              </w:rPr>
              <w:t>0%</w:t>
            </w:r>
          </w:p>
        </w:tc>
        <w:tc>
          <w:tcPr>
            <w:tcW w:w="790" w:type="dxa"/>
            <w:tcBorders>
              <w:top w:val="single" w:sz="6" w:space="0" w:color="000000"/>
              <w:start w:val="single" w:sz="12" w:space="0" w:color="000000"/>
              <w:bottom w:val="single" w:sz="12" w:space="0" w:color="000000"/>
              <w:end w:val="single" w:sz="6" w:space="0" w:color="000000"/>
            </w:tcBorders>
          </w:tcPr>
          <w:p>
            <w:pPr>
              <w:pStyle w:val="Normal"/>
              <w:jc w:val="end"/>
              <w:rPr>
                <w:color w:val="000000"/>
                <w:sz w:val="24"/>
              </w:rPr>
            </w:pPr>
            <w:r>
              <w:rPr>
                <w:color w:val="000000"/>
                <w:sz w:val="24"/>
              </w:rPr>
              <w:t>90%</w:t>
            </w:r>
          </w:p>
        </w:tc>
        <w:tc>
          <w:tcPr>
            <w:tcW w:w="789" w:type="dxa"/>
            <w:tcBorders>
              <w:top w:val="single" w:sz="6" w:space="0" w:color="000000"/>
              <w:start w:val="single" w:sz="6" w:space="0" w:color="000000"/>
              <w:bottom w:val="single" w:sz="12" w:space="0" w:color="000000"/>
              <w:end w:val="single" w:sz="6" w:space="0" w:color="000000"/>
            </w:tcBorders>
          </w:tcPr>
          <w:p>
            <w:pPr>
              <w:pStyle w:val="Normal"/>
              <w:jc w:val="end"/>
              <w:rPr>
                <w:color w:val="000000"/>
                <w:sz w:val="24"/>
              </w:rPr>
            </w:pPr>
            <w:r>
              <w:rPr>
                <w:color w:val="000000"/>
                <w:sz w:val="24"/>
              </w:rPr>
              <w:t>60%</w:t>
            </w:r>
          </w:p>
        </w:tc>
        <w:tc>
          <w:tcPr>
            <w:tcW w:w="790" w:type="dxa"/>
            <w:tcBorders>
              <w:top w:val="single" w:sz="6" w:space="0" w:color="000000"/>
              <w:start w:val="single" w:sz="6" w:space="0" w:color="000000"/>
              <w:bottom w:val="single" w:sz="12" w:space="0" w:color="000000"/>
              <w:end w:val="single" w:sz="12" w:space="0" w:color="000000"/>
            </w:tcBorders>
          </w:tcPr>
          <w:p>
            <w:pPr>
              <w:pStyle w:val="Normal"/>
              <w:jc w:val="end"/>
              <w:rPr>
                <w:color w:val="000000"/>
                <w:sz w:val="24"/>
              </w:rPr>
            </w:pPr>
            <w:r>
              <w:rPr>
                <w:color w:val="000000"/>
                <w:sz w:val="24"/>
              </w:rPr>
              <w:t>50%</w:t>
            </w:r>
          </w:p>
        </w:tc>
        <w:tc>
          <w:tcPr>
            <w:tcW w:w="789" w:type="dxa"/>
            <w:tcBorders>
              <w:top w:val="single" w:sz="6" w:space="0" w:color="000000"/>
              <w:bottom w:val="single" w:sz="12" w:space="0" w:color="000000"/>
              <w:end w:val="single" w:sz="6" w:space="0" w:color="000000"/>
            </w:tcBorders>
          </w:tcPr>
          <w:p>
            <w:pPr>
              <w:pStyle w:val="Normal"/>
              <w:jc w:val="end"/>
              <w:rPr>
                <w:color w:val="000000"/>
                <w:sz w:val="24"/>
              </w:rPr>
            </w:pPr>
            <w:r>
              <w:rPr>
                <w:color w:val="000000"/>
                <w:sz w:val="24"/>
              </w:rPr>
              <w:t>2900%</w:t>
            </w:r>
          </w:p>
        </w:tc>
        <w:tc>
          <w:tcPr>
            <w:tcW w:w="790" w:type="dxa"/>
            <w:tcBorders>
              <w:top w:val="single" w:sz="6" w:space="0" w:color="000000"/>
              <w:start w:val="single" w:sz="6" w:space="0" w:color="000000"/>
              <w:bottom w:val="single" w:sz="12" w:space="0" w:color="000000"/>
              <w:end w:val="single" w:sz="6" w:space="0" w:color="000000"/>
            </w:tcBorders>
          </w:tcPr>
          <w:p>
            <w:pPr>
              <w:pStyle w:val="Normal"/>
              <w:jc w:val="end"/>
              <w:rPr>
                <w:color w:val="000000"/>
                <w:sz w:val="24"/>
              </w:rPr>
            </w:pPr>
            <w:r>
              <w:rPr>
                <w:color w:val="000000"/>
                <w:sz w:val="24"/>
              </w:rPr>
              <w:t>2900%</w:t>
            </w:r>
          </w:p>
        </w:tc>
        <w:tc>
          <w:tcPr>
            <w:tcW w:w="790" w:type="dxa"/>
            <w:tcBorders>
              <w:top w:val="single" w:sz="6" w:space="0" w:color="000000"/>
              <w:start w:val="single" w:sz="6" w:space="0" w:color="000000"/>
              <w:bottom w:val="single" w:sz="12" w:space="0" w:color="000000"/>
              <w:end w:val="single" w:sz="12" w:space="0" w:color="000000"/>
            </w:tcBorders>
          </w:tcPr>
          <w:p>
            <w:pPr>
              <w:pStyle w:val="Normal"/>
              <w:jc w:val="end"/>
              <w:rPr>
                <w:color w:val="000000"/>
                <w:sz w:val="24"/>
              </w:rPr>
            </w:pPr>
            <w:r>
              <w:rPr>
                <w:color w:val="000000"/>
                <w:sz w:val="24"/>
              </w:rPr>
              <w:t>2900%</w:t>
            </w:r>
          </w:p>
        </w:tc>
      </w:tr>
      <w:tr>
        <w:trPr>
          <w:trHeight w:val="319" w:hRule="atLeast"/>
        </w:trPr>
        <w:tc>
          <w:tcPr>
            <w:tcW w:w="3422" w:type="dxa"/>
            <w:tcBorders>
              <w:top w:val="single" w:sz="12" w:space="0" w:color="000000"/>
              <w:start w:val="single" w:sz="12" w:space="0" w:color="000000"/>
              <w:bottom w:val="single" w:sz="12" w:space="0" w:color="000000"/>
              <w:end w:val="single" w:sz="12" w:space="0" w:color="000000"/>
            </w:tcBorders>
          </w:tcPr>
          <w:p>
            <w:pPr>
              <w:pStyle w:val="Normal"/>
              <w:snapToGrid w:val="false"/>
              <w:jc w:val="end"/>
              <w:rPr>
                <w:color w:val="000000"/>
                <w:sz w:val="24"/>
              </w:rPr>
            </w:pPr>
            <w:r>
              <w:rPr>
                <w:color w:val="000000"/>
                <w:sz w:val="24"/>
              </w:rPr>
            </w:r>
          </w:p>
        </w:tc>
        <w:tc>
          <w:tcPr>
            <w:tcW w:w="790" w:type="dxa"/>
            <w:tcBorders>
              <w:top w:val="single" w:sz="12" w:space="0" w:color="000000"/>
              <w:start w:val="single" w:sz="12" w:space="0" w:color="000000"/>
              <w:bottom w:val="single" w:sz="12" w:space="0" w:color="000000"/>
              <w:end w:val="single" w:sz="12" w:space="0" w:color="000000"/>
            </w:tcBorders>
          </w:tcPr>
          <w:p>
            <w:pPr>
              <w:pStyle w:val="Normal"/>
              <w:snapToGrid w:val="false"/>
              <w:jc w:val="end"/>
              <w:rPr>
                <w:color w:val="000000"/>
                <w:sz w:val="24"/>
              </w:rPr>
            </w:pPr>
            <w:r>
              <w:rPr>
                <w:color w:val="000000"/>
                <w:sz w:val="24"/>
              </w:rPr>
            </w:r>
          </w:p>
        </w:tc>
        <w:tc>
          <w:tcPr>
            <w:tcW w:w="790" w:type="dxa"/>
            <w:tcBorders>
              <w:top w:val="single" w:sz="12" w:space="0" w:color="000000"/>
              <w:start w:val="single" w:sz="12" w:space="0" w:color="000000"/>
              <w:bottom w:val="single" w:sz="12" w:space="0" w:color="000000"/>
              <w:end w:val="single" w:sz="6" w:space="0" w:color="000000"/>
            </w:tcBorders>
          </w:tcPr>
          <w:p>
            <w:pPr>
              <w:pStyle w:val="Normal"/>
              <w:snapToGrid w:val="false"/>
              <w:jc w:val="end"/>
              <w:rPr>
                <w:color w:val="000000"/>
                <w:sz w:val="24"/>
              </w:rPr>
            </w:pPr>
            <w:r>
              <w:rPr>
                <w:color w:val="000000"/>
                <w:sz w:val="24"/>
              </w:rPr>
            </w:r>
          </w:p>
        </w:tc>
        <w:tc>
          <w:tcPr>
            <w:tcW w:w="789" w:type="dxa"/>
            <w:tcBorders>
              <w:top w:val="single" w:sz="12" w:space="0" w:color="000000"/>
              <w:start w:val="single" w:sz="6" w:space="0" w:color="000000"/>
              <w:bottom w:val="single" w:sz="12" w:space="0" w:color="000000"/>
              <w:end w:val="single" w:sz="6" w:space="0" w:color="000000"/>
            </w:tcBorders>
          </w:tcPr>
          <w:p>
            <w:pPr>
              <w:pStyle w:val="Normal"/>
              <w:snapToGrid w:val="false"/>
              <w:jc w:val="end"/>
              <w:rPr>
                <w:color w:val="000000"/>
                <w:sz w:val="24"/>
              </w:rPr>
            </w:pPr>
            <w:r>
              <w:rPr>
                <w:color w:val="000000"/>
                <w:sz w:val="24"/>
              </w:rPr>
            </w:r>
          </w:p>
        </w:tc>
        <w:tc>
          <w:tcPr>
            <w:tcW w:w="790" w:type="dxa"/>
            <w:tcBorders>
              <w:top w:val="single" w:sz="12" w:space="0" w:color="000000"/>
              <w:start w:val="single" w:sz="6" w:space="0" w:color="000000"/>
              <w:bottom w:val="single" w:sz="12" w:space="0" w:color="000000"/>
              <w:end w:val="single" w:sz="12" w:space="0" w:color="000000"/>
            </w:tcBorders>
          </w:tcPr>
          <w:p>
            <w:pPr>
              <w:pStyle w:val="Normal"/>
              <w:snapToGrid w:val="false"/>
              <w:jc w:val="end"/>
              <w:rPr>
                <w:color w:val="000000"/>
                <w:sz w:val="24"/>
              </w:rPr>
            </w:pPr>
            <w:r>
              <w:rPr>
                <w:color w:val="000000"/>
                <w:sz w:val="24"/>
              </w:rPr>
            </w:r>
          </w:p>
        </w:tc>
        <w:tc>
          <w:tcPr>
            <w:tcW w:w="789" w:type="dxa"/>
            <w:tcBorders>
              <w:top w:val="single" w:sz="12" w:space="0" w:color="000000"/>
              <w:bottom w:val="single" w:sz="12" w:space="0" w:color="000000"/>
              <w:end w:val="single" w:sz="6" w:space="0" w:color="000000"/>
            </w:tcBorders>
          </w:tcPr>
          <w:p>
            <w:pPr>
              <w:pStyle w:val="Normal"/>
              <w:snapToGrid w:val="false"/>
              <w:jc w:val="end"/>
              <w:rPr>
                <w:color w:val="000000"/>
                <w:sz w:val="24"/>
              </w:rPr>
            </w:pPr>
            <w:r>
              <w:rPr>
                <w:color w:val="000000"/>
                <w:sz w:val="24"/>
              </w:rPr>
            </w:r>
          </w:p>
        </w:tc>
        <w:tc>
          <w:tcPr>
            <w:tcW w:w="790" w:type="dxa"/>
            <w:tcBorders>
              <w:top w:val="single" w:sz="12" w:space="0" w:color="000000"/>
              <w:start w:val="single" w:sz="6" w:space="0" w:color="000000"/>
              <w:bottom w:val="single" w:sz="12" w:space="0" w:color="000000"/>
              <w:end w:val="single" w:sz="6" w:space="0" w:color="000000"/>
            </w:tcBorders>
          </w:tcPr>
          <w:p>
            <w:pPr>
              <w:pStyle w:val="Normal"/>
              <w:snapToGrid w:val="false"/>
              <w:jc w:val="end"/>
              <w:rPr>
                <w:color w:val="000000"/>
                <w:sz w:val="24"/>
              </w:rPr>
            </w:pPr>
            <w:r>
              <w:rPr>
                <w:color w:val="000000"/>
                <w:sz w:val="24"/>
              </w:rPr>
            </w:r>
          </w:p>
        </w:tc>
        <w:tc>
          <w:tcPr>
            <w:tcW w:w="790" w:type="dxa"/>
            <w:tcBorders>
              <w:top w:val="single" w:sz="12" w:space="0" w:color="000000"/>
              <w:start w:val="single" w:sz="6" w:space="0" w:color="000000"/>
              <w:bottom w:val="single" w:sz="12" w:space="0" w:color="000000"/>
              <w:end w:val="single" w:sz="12" w:space="0" w:color="000000"/>
            </w:tcBorders>
          </w:tcPr>
          <w:p>
            <w:pPr>
              <w:pStyle w:val="Normal"/>
              <w:snapToGrid w:val="false"/>
              <w:jc w:val="end"/>
              <w:rPr>
                <w:color w:val="000000"/>
                <w:sz w:val="24"/>
              </w:rPr>
            </w:pPr>
            <w:r>
              <w:rPr>
                <w:color w:val="000000"/>
                <w:sz w:val="24"/>
              </w:rPr>
            </w:r>
          </w:p>
        </w:tc>
      </w:tr>
      <w:tr>
        <w:trPr>
          <w:trHeight w:val="305" w:hRule="atLeast"/>
        </w:trPr>
        <w:tc>
          <w:tcPr>
            <w:tcW w:w="3422" w:type="dxa"/>
            <w:tcBorders>
              <w:top w:val="single" w:sz="12" w:space="0" w:color="000000"/>
              <w:start w:val="single" w:sz="12" w:space="0" w:color="000000"/>
              <w:bottom w:val="single" w:sz="6" w:space="0" w:color="000000"/>
              <w:end w:val="single" w:sz="12" w:space="0" w:color="000000"/>
            </w:tcBorders>
          </w:tcPr>
          <w:p>
            <w:pPr>
              <w:pStyle w:val="Normal"/>
              <w:rPr>
                <w:color w:val="000000"/>
                <w:sz w:val="24"/>
              </w:rPr>
            </w:pPr>
            <w:r>
              <w:rPr>
                <w:color w:val="000000"/>
                <w:sz w:val="24"/>
              </w:rPr>
              <w:t>Line-to-Line Peak Voltage (Volts)</w:t>
            </w:r>
          </w:p>
        </w:tc>
        <w:tc>
          <w:tcPr>
            <w:tcW w:w="790" w:type="dxa"/>
            <w:tcBorders>
              <w:top w:val="single" w:sz="12" w:space="0" w:color="000000"/>
              <w:start w:val="single" w:sz="12" w:space="0" w:color="000000"/>
              <w:bottom w:val="single" w:sz="6" w:space="0" w:color="000000"/>
              <w:end w:val="single" w:sz="12" w:space="0" w:color="000000"/>
            </w:tcBorders>
          </w:tcPr>
          <w:p>
            <w:pPr>
              <w:pStyle w:val="Normal"/>
              <w:jc w:val="end"/>
              <w:rPr>
                <w:color w:val="000000"/>
                <w:sz w:val="24"/>
              </w:rPr>
            </w:pPr>
            <w:r>
              <w:rPr>
                <w:color w:val="000000"/>
                <w:sz w:val="24"/>
              </w:rPr>
              <w:t>1900</w:t>
            </w:r>
          </w:p>
        </w:tc>
        <w:tc>
          <w:tcPr>
            <w:tcW w:w="790" w:type="dxa"/>
            <w:tcBorders>
              <w:top w:val="single" w:sz="12" w:space="0" w:color="000000"/>
              <w:start w:val="single" w:sz="12" w:space="0" w:color="000000"/>
              <w:bottom w:val="single" w:sz="6" w:space="0" w:color="000000"/>
              <w:end w:val="single" w:sz="6" w:space="0" w:color="000000"/>
            </w:tcBorders>
          </w:tcPr>
          <w:p>
            <w:pPr>
              <w:pStyle w:val="Normal"/>
              <w:jc w:val="end"/>
              <w:rPr>
                <w:color w:val="000000"/>
                <w:sz w:val="24"/>
              </w:rPr>
            </w:pPr>
            <w:r>
              <w:rPr>
                <w:color w:val="000000"/>
                <w:sz w:val="24"/>
              </w:rPr>
              <w:t>1080</w:t>
            </w:r>
          </w:p>
        </w:tc>
        <w:tc>
          <w:tcPr>
            <w:tcW w:w="789" w:type="dxa"/>
            <w:tcBorders>
              <w:top w:val="single" w:sz="12" w:space="0" w:color="000000"/>
              <w:start w:val="single" w:sz="6" w:space="0" w:color="000000"/>
              <w:bottom w:val="single" w:sz="6" w:space="0" w:color="000000"/>
              <w:end w:val="single" w:sz="6" w:space="0" w:color="000000"/>
            </w:tcBorders>
          </w:tcPr>
          <w:p>
            <w:pPr>
              <w:pStyle w:val="Normal"/>
              <w:jc w:val="end"/>
              <w:rPr>
                <w:color w:val="000000"/>
                <w:sz w:val="24"/>
              </w:rPr>
            </w:pPr>
            <w:r>
              <w:rPr>
                <w:color w:val="000000"/>
                <w:sz w:val="24"/>
              </w:rPr>
              <w:t>1140</w:t>
            </w:r>
          </w:p>
        </w:tc>
        <w:tc>
          <w:tcPr>
            <w:tcW w:w="790" w:type="dxa"/>
            <w:tcBorders>
              <w:top w:val="single" w:sz="12" w:space="0" w:color="000000"/>
              <w:start w:val="single" w:sz="6" w:space="0" w:color="000000"/>
              <w:bottom w:val="single" w:sz="6" w:space="0" w:color="000000"/>
              <w:end w:val="single" w:sz="12" w:space="0" w:color="000000"/>
            </w:tcBorders>
          </w:tcPr>
          <w:p>
            <w:pPr>
              <w:pStyle w:val="Normal"/>
              <w:jc w:val="end"/>
              <w:rPr>
                <w:color w:val="000000"/>
                <w:sz w:val="24"/>
              </w:rPr>
            </w:pPr>
            <w:r>
              <w:rPr>
                <w:color w:val="000000"/>
                <w:sz w:val="24"/>
              </w:rPr>
              <w:t>1160</w:t>
            </w:r>
          </w:p>
        </w:tc>
        <w:tc>
          <w:tcPr>
            <w:tcW w:w="789" w:type="dxa"/>
            <w:tcBorders>
              <w:top w:val="single" w:sz="12" w:space="0" w:color="000000"/>
              <w:bottom w:val="single" w:sz="6" w:space="0" w:color="000000"/>
              <w:end w:val="single" w:sz="6" w:space="0" w:color="000000"/>
            </w:tcBorders>
          </w:tcPr>
          <w:p>
            <w:pPr>
              <w:pStyle w:val="Normal"/>
              <w:jc w:val="end"/>
              <w:rPr>
                <w:color w:val="000000"/>
                <w:sz w:val="24"/>
              </w:rPr>
            </w:pPr>
            <w:r>
              <w:rPr>
                <w:color w:val="000000"/>
                <w:sz w:val="24"/>
              </w:rPr>
              <w:t>760</w:t>
            </w:r>
          </w:p>
        </w:tc>
        <w:tc>
          <w:tcPr>
            <w:tcW w:w="790" w:type="dxa"/>
            <w:tcBorders>
              <w:top w:val="single" w:sz="12" w:space="0" w:color="000000"/>
              <w:start w:val="single" w:sz="6" w:space="0" w:color="000000"/>
              <w:bottom w:val="single" w:sz="6" w:space="0" w:color="000000"/>
              <w:end w:val="single" w:sz="6" w:space="0" w:color="000000"/>
            </w:tcBorders>
          </w:tcPr>
          <w:p>
            <w:pPr>
              <w:pStyle w:val="Normal"/>
              <w:jc w:val="end"/>
              <w:rPr>
                <w:color w:val="000000"/>
                <w:sz w:val="24"/>
              </w:rPr>
            </w:pPr>
            <w:r>
              <w:rPr>
                <w:color w:val="000000"/>
                <w:sz w:val="24"/>
              </w:rPr>
              <w:t>860</w:t>
            </w:r>
          </w:p>
        </w:tc>
        <w:tc>
          <w:tcPr>
            <w:tcW w:w="790" w:type="dxa"/>
            <w:tcBorders>
              <w:top w:val="single" w:sz="12" w:space="0" w:color="000000"/>
              <w:start w:val="single" w:sz="6" w:space="0" w:color="000000"/>
              <w:bottom w:val="single" w:sz="6" w:space="0" w:color="000000"/>
              <w:end w:val="single" w:sz="12" w:space="0" w:color="000000"/>
            </w:tcBorders>
          </w:tcPr>
          <w:p>
            <w:pPr>
              <w:pStyle w:val="Normal"/>
              <w:jc w:val="end"/>
              <w:rPr>
                <w:color w:val="000000"/>
                <w:sz w:val="24"/>
              </w:rPr>
            </w:pPr>
            <w:r>
              <w:rPr>
                <w:color w:val="000000"/>
                <w:sz w:val="24"/>
              </w:rPr>
              <w:t>880</w:t>
            </w:r>
          </w:p>
        </w:tc>
      </w:tr>
      <w:tr>
        <w:trPr>
          <w:trHeight w:val="305" w:hRule="atLeast"/>
        </w:trPr>
        <w:tc>
          <w:tcPr>
            <w:tcW w:w="3422" w:type="dxa"/>
            <w:tcBorders>
              <w:top w:val="single" w:sz="6" w:space="0" w:color="000000"/>
              <w:start w:val="single" w:sz="12" w:space="0" w:color="000000"/>
              <w:bottom w:val="single" w:sz="6" w:space="0" w:color="000000"/>
              <w:end w:val="single" w:sz="12" w:space="0" w:color="000000"/>
            </w:tcBorders>
          </w:tcPr>
          <w:p>
            <w:pPr>
              <w:pStyle w:val="Normal"/>
              <w:rPr>
                <w:color w:val="000000"/>
                <w:sz w:val="24"/>
              </w:rPr>
            </w:pPr>
            <w:r>
              <w:rPr>
                <w:color w:val="000000"/>
                <w:sz w:val="24"/>
              </w:rPr>
              <w:t>How Many Times Spec Exceeded</w:t>
            </w:r>
          </w:p>
        </w:tc>
        <w:tc>
          <w:tcPr>
            <w:tcW w:w="790" w:type="dxa"/>
            <w:tcBorders>
              <w:top w:val="single" w:sz="6" w:space="0" w:color="000000"/>
              <w:start w:val="single" w:sz="12" w:space="0" w:color="000000"/>
              <w:bottom w:val="single" w:sz="6" w:space="0" w:color="000000"/>
              <w:end w:val="single" w:sz="12" w:space="0" w:color="000000"/>
            </w:tcBorders>
          </w:tcPr>
          <w:p>
            <w:pPr>
              <w:pStyle w:val="Normal"/>
              <w:jc w:val="end"/>
              <w:rPr>
                <w:color w:val="000000"/>
                <w:sz w:val="24"/>
              </w:rPr>
            </w:pPr>
            <w:r>
              <w:rPr>
                <w:color w:val="000000"/>
                <w:sz w:val="24"/>
              </w:rPr>
              <w:t>1x</w:t>
            </w:r>
          </w:p>
        </w:tc>
        <w:tc>
          <w:tcPr>
            <w:tcW w:w="790" w:type="dxa"/>
            <w:tcBorders>
              <w:top w:val="single" w:sz="6" w:space="0" w:color="000000"/>
              <w:start w:val="single" w:sz="12" w:space="0" w:color="000000"/>
              <w:bottom w:val="single" w:sz="6" w:space="0" w:color="000000"/>
              <w:end w:val="single" w:sz="6" w:space="0" w:color="000000"/>
            </w:tcBorders>
          </w:tcPr>
          <w:p>
            <w:pPr>
              <w:pStyle w:val="Normal"/>
              <w:jc w:val="end"/>
              <w:rPr>
                <w:color w:val="000000"/>
                <w:sz w:val="24"/>
              </w:rPr>
            </w:pPr>
            <w:r>
              <w:rPr>
                <w:color w:val="000000"/>
                <w:sz w:val="24"/>
              </w:rPr>
              <w:t>1.8x</w:t>
            </w:r>
          </w:p>
        </w:tc>
        <w:tc>
          <w:tcPr>
            <w:tcW w:w="789"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24"/>
              </w:rPr>
            </w:pPr>
            <w:r>
              <w:rPr>
                <w:color w:val="000000"/>
                <w:sz w:val="24"/>
              </w:rPr>
              <w:t>1.7x</w:t>
            </w:r>
          </w:p>
        </w:tc>
        <w:tc>
          <w:tcPr>
            <w:tcW w:w="790" w:type="dxa"/>
            <w:tcBorders>
              <w:top w:val="single" w:sz="6" w:space="0" w:color="000000"/>
              <w:start w:val="single" w:sz="6" w:space="0" w:color="000000"/>
              <w:bottom w:val="single" w:sz="6" w:space="0" w:color="000000"/>
              <w:end w:val="single" w:sz="12" w:space="0" w:color="000000"/>
            </w:tcBorders>
          </w:tcPr>
          <w:p>
            <w:pPr>
              <w:pStyle w:val="Normal"/>
              <w:jc w:val="end"/>
              <w:rPr>
                <w:color w:val="000000"/>
                <w:sz w:val="24"/>
              </w:rPr>
            </w:pPr>
            <w:r>
              <w:rPr>
                <w:color w:val="000000"/>
                <w:sz w:val="24"/>
              </w:rPr>
              <w:t>1.6x</w:t>
            </w:r>
          </w:p>
        </w:tc>
        <w:tc>
          <w:tcPr>
            <w:tcW w:w="789" w:type="dxa"/>
            <w:tcBorders>
              <w:top w:val="single" w:sz="6" w:space="0" w:color="000000"/>
              <w:bottom w:val="single" w:sz="6" w:space="0" w:color="000000"/>
              <w:end w:val="single" w:sz="6" w:space="0" w:color="000000"/>
            </w:tcBorders>
          </w:tcPr>
          <w:p>
            <w:pPr>
              <w:pStyle w:val="Normal"/>
              <w:jc w:val="end"/>
              <w:rPr>
                <w:color w:val="000000"/>
                <w:sz w:val="24"/>
              </w:rPr>
            </w:pPr>
            <w:r>
              <w:rPr>
                <w:color w:val="000000"/>
                <w:sz w:val="24"/>
              </w:rPr>
              <w:t>2.5x</w:t>
            </w:r>
          </w:p>
        </w:tc>
        <w:tc>
          <w:tcPr>
            <w:tcW w:w="790"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24"/>
              </w:rPr>
            </w:pPr>
            <w:r>
              <w:rPr>
                <w:color w:val="000000"/>
                <w:sz w:val="24"/>
              </w:rPr>
              <w:t>2.2x</w:t>
            </w:r>
          </w:p>
        </w:tc>
        <w:tc>
          <w:tcPr>
            <w:tcW w:w="790" w:type="dxa"/>
            <w:tcBorders>
              <w:top w:val="single" w:sz="6" w:space="0" w:color="000000"/>
              <w:start w:val="single" w:sz="6" w:space="0" w:color="000000"/>
              <w:bottom w:val="single" w:sz="6" w:space="0" w:color="000000"/>
              <w:end w:val="single" w:sz="12" w:space="0" w:color="000000"/>
            </w:tcBorders>
          </w:tcPr>
          <w:p>
            <w:pPr>
              <w:pStyle w:val="Normal"/>
              <w:jc w:val="end"/>
              <w:rPr>
                <w:color w:val="000000"/>
                <w:sz w:val="24"/>
              </w:rPr>
            </w:pPr>
            <w:r>
              <w:rPr>
                <w:color w:val="000000"/>
                <w:sz w:val="24"/>
              </w:rPr>
              <w:t>2.2x</w:t>
            </w:r>
          </w:p>
        </w:tc>
      </w:tr>
      <w:tr>
        <w:trPr>
          <w:trHeight w:val="319" w:hRule="atLeast"/>
        </w:trPr>
        <w:tc>
          <w:tcPr>
            <w:tcW w:w="3422" w:type="dxa"/>
            <w:tcBorders>
              <w:top w:val="single" w:sz="6" w:space="0" w:color="000000"/>
              <w:start w:val="single" w:sz="12" w:space="0" w:color="000000"/>
              <w:bottom w:val="single" w:sz="12" w:space="0" w:color="000000"/>
              <w:end w:val="single" w:sz="12" w:space="0" w:color="000000"/>
            </w:tcBorders>
          </w:tcPr>
          <w:p>
            <w:pPr>
              <w:pStyle w:val="Normal"/>
              <w:rPr>
                <w:color w:val="000000"/>
                <w:sz w:val="24"/>
              </w:rPr>
            </w:pPr>
            <w:r>
              <w:rPr>
                <w:color w:val="000000"/>
                <w:sz w:val="24"/>
              </w:rPr>
              <w:t>How Many % Spec Exceeded</w:t>
            </w:r>
          </w:p>
        </w:tc>
        <w:tc>
          <w:tcPr>
            <w:tcW w:w="790" w:type="dxa"/>
            <w:tcBorders>
              <w:top w:val="single" w:sz="6" w:space="0" w:color="000000"/>
              <w:start w:val="single" w:sz="12" w:space="0" w:color="000000"/>
              <w:bottom w:val="single" w:sz="12" w:space="0" w:color="000000"/>
              <w:end w:val="single" w:sz="12" w:space="0" w:color="000000"/>
            </w:tcBorders>
          </w:tcPr>
          <w:p>
            <w:pPr>
              <w:pStyle w:val="Normal"/>
              <w:jc w:val="end"/>
              <w:rPr>
                <w:color w:val="000000"/>
                <w:sz w:val="24"/>
              </w:rPr>
            </w:pPr>
            <w:r>
              <w:rPr>
                <w:color w:val="000000"/>
                <w:sz w:val="24"/>
              </w:rPr>
              <w:t>0%</w:t>
            </w:r>
          </w:p>
        </w:tc>
        <w:tc>
          <w:tcPr>
            <w:tcW w:w="790" w:type="dxa"/>
            <w:tcBorders>
              <w:top w:val="single" w:sz="6" w:space="0" w:color="000000"/>
              <w:start w:val="single" w:sz="12" w:space="0" w:color="000000"/>
              <w:bottom w:val="single" w:sz="12" w:space="0" w:color="000000"/>
              <w:end w:val="single" w:sz="6" w:space="0" w:color="000000"/>
            </w:tcBorders>
          </w:tcPr>
          <w:p>
            <w:pPr>
              <w:pStyle w:val="Normal"/>
              <w:jc w:val="end"/>
              <w:rPr>
                <w:color w:val="000000"/>
                <w:sz w:val="24"/>
              </w:rPr>
            </w:pPr>
            <w:r>
              <w:rPr>
                <w:color w:val="000000"/>
                <w:sz w:val="24"/>
              </w:rPr>
              <w:t>80%</w:t>
            </w:r>
          </w:p>
        </w:tc>
        <w:tc>
          <w:tcPr>
            <w:tcW w:w="789" w:type="dxa"/>
            <w:tcBorders>
              <w:top w:val="single" w:sz="6" w:space="0" w:color="000000"/>
              <w:start w:val="single" w:sz="6" w:space="0" w:color="000000"/>
              <w:bottom w:val="single" w:sz="12" w:space="0" w:color="000000"/>
              <w:end w:val="single" w:sz="6" w:space="0" w:color="000000"/>
            </w:tcBorders>
          </w:tcPr>
          <w:p>
            <w:pPr>
              <w:pStyle w:val="Normal"/>
              <w:jc w:val="end"/>
              <w:rPr>
                <w:color w:val="000000"/>
                <w:sz w:val="24"/>
              </w:rPr>
            </w:pPr>
            <w:r>
              <w:rPr>
                <w:color w:val="000000"/>
                <w:sz w:val="24"/>
              </w:rPr>
              <w:t>70%</w:t>
            </w:r>
          </w:p>
        </w:tc>
        <w:tc>
          <w:tcPr>
            <w:tcW w:w="790" w:type="dxa"/>
            <w:tcBorders>
              <w:top w:val="single" w:sz="6" w:space="0" w:color="000000"/>
              <w:start w:val="single" w:sz="6" w:space="0" w:color="000000"/>
              <w:bottom w:val="single" w:sz="12" w:space="0" w:color="000000"/>
              <w:end w:val="single" w:sz="12" w:space="0" w:color="000000"/>
            </w:tcBorders>
          </w:tcPr>
          <w:p>
            <w:pPr>
              <w:pStyle w:val="Normal"/>
              <w:jc w:val="end"/>
              <w:rPr>
                <w:color w:val="000000"/>
                <w:sz w:val="24"/>
              </w:rPr>
            </w:pPr>
            <w:r>
              <w:rPr>
                <w:color w:val="000000"/>
                <w:sz w:val="24"/>
              </w:rPr>
              <w:t>60%</w:t>
            </w:r>
          </w:p>
        </w:tc>
        <w:tc>
          <w:tcPr>
            <w:tcW w:w="789" w:type="dxa"/>
            <w:tcBorders>
              <w:top w:val="single" w:sz="6" w:space="0" w:color="000000"/>
              <w:bottom w:val="single" w:sz="12" w:space="0" w:color="000000"/>
              <w:end w:val="single" w:sz="6" w:space="0" w:color="000000"/>
            </w:tcBorders>
          </w:tcPr>
          <w:p>
            <w:pPr>
              <w:pStyle w:val="Normal"/>
              <w:jc w:val="end"/>
              <w:rPr>
                <w:color w:val="000000"/>
                <w:sz w:val="24"/>
              </w:rPr>
            </w:pPr>
            <w:r>
              <w:rPr>
                <w:color w:val="000000"/>
                <w:sz w:val="24"/>
              </w:rPr>
              <w:t>150%</w:t>
            </w:r>
          </w:p>
        </w:tc>
        <w:tc>
          <w:tcPr>
            <w:tcW w:w="790" w:type="dxa"/>
            <w:tcBorders>
              <w:top w:val="single" w:sz="6" w:space="0" w:color="000000"/>
              <w:start w:val="single" w:sz="6" w:space="0" w:color="000000"/>
              <w:bottom w:val="single" w:sz="12" w:space="0" w:color="000000"/>
              <w:end w:val="single" w:sz="6" w:space="0" w:color="000000"/>
            </w:tcBorders>
          </w:tcPr>
          <w:p>
            <w:pPr>
              <w:pStyle w:val="Normal"/>
              <w:jc w:val="end"/>
              <w:rPr>
                <w:color w:val="000000"/>
                <w:sz w:val="24"/>
              </w:rPr>
            </w:pPr>
            <w:r>
              <w:rPr>
                <w:color w:val="000000"/>
                <w:sz w:val="24"/>
              </w:rPr>
              <w:t>120%</w:t>
            </w:r>
          </w:p>
        </w:tc>
        <w:tc>
          <w:tcPr>
            <w:tcW w:w="790" w:type="dxa"/>
            <w:tcBorders>
              <w:top w:val="single" w:sz="6" w:space="0" w:color="000000"/>
              <w:start w:val="single" w:sz="6" w:space="0" w:color="000000"/>
              <w:bottom w:val="single" w:sz="12" w:space="0" w:color="000000"/>
              <w:end w:val="single" w:sz="12" w:space="0" w:color="000000"/>
            </w:tcBorders>
          </w:tcPr>
          <w:p>
            <w:pPr>
              <w:pStyle w:val="Normal"/>
              <w:jc w:val="end"/>
              <w:rPr>
                <w:color w:val="000000"/>
                <w:sz w:val="24"/>
              </w:rPr>
            </w:pPr>
            <w:r>
              <w:rPr>
                <w:color w:val="000000"/>
                <w:sz w:val="24"/>
              </w:rPr>
              <w:t>120%</w:t>
            </w:r>
          </w:p>
        </w:tc>
      </w:tr>
      <w:tr>
        <w:trPr>
          <w:trHeight w:val="319" w:hRule="atLeast"/>
        </w:trPr>
        <w:tc>
          <w:tcPr>
            <w:tcW w:w="3422" w:type="dxa"/>
            <w:tcBorders>
              <w:top w:val="single" w:sz="12" w:space="0" w:color="000000"/>
              <w:start w:val="single" w:sz="12" w:space="0" w:color="000000"/>
              <w:bottom w:val="single" w:sz="12" w:space="0" w:color="000000"/>
              <w:end w:val="single" w:sz="12" w:space="0" w:color="000000"/>
            </w:tcBorders>
          </w:tcPr>
          <w:p>
            <w:pPr>
              <w:pStyle w:val="Normal"/>
              <w:snapToGrid w:val="false"/>
              <w:jc w:val="end"/>
              <w:rPr>
                <w:color w:val="000000"/>
                <w:sz w:val="24"/>
              </w:rPr>
            </w:pPr>
            <w:r>
              <w:rPr>
                <w:color w:val="000000"/>
                <w:sz w:val="24"/>
              </w:rPr>
            </w:r>
          </w:p>
        </w:tc>
        <w:tc>
          <w:tcPr>
            <w:tcW w:w="790" w:type="dxa"/>
            <w:tcBorders>
              <w:top w:val="single" w:sz="12" w:space="0" w:color="000000"/>
              <w:start w:val="single" w:sz="12" w:space="0" w:color="000000"/>
              <w:bottom w:val="single" w:sz="12" w:space="0" w:color="000000"/>
              <w:end w:val="single" w:sz="12" w:space="0" w:color="000000"/>
            </w:tcBorders>
          </w:tcPr>
          <w:p>
            <w:pPr>
              <w:pStyle w:val="Normal"/>
              <w:snapToGrid w:val="false"/>
              <w:jc w:val="end"/>
              <w:rPr>
                <w:color w:val="000000"/>
                <w:sz w:val="24"/>
              </w:rPr>
            </w:pPr>
            <w:r>
              <w:rPr>
                <w:color w:val="000000"/>
                <w:sz w:val="24"/>
              </w:rPr>
            </w:r>
          </w:p>
        </w:tc>
        <w:tc>
          <w:tcPr>
            <w:tcW w:w="790" w:type="dxa"/>
            <w:tcBorders>
              <w:top w:val="single" w:sz="12" w:space="0" w:color="000000"/>
              <w:start w:val="single" w:sz="12" w:space="0" w:color="000000"/>
              <w:bottom w:val="single" w:sz="12" w:space="0" w:color="000000"/>
              <w:end w:val="single" w:sz="6" w:space="0" w:color="000000"/>
            </w:tcBorders>
          </w:tcPr>
          <w:p>
            <w:pPr>
              <w:pStyle w:val="Normal"/>
              <w:snapToGrid w:val="false"/>
              <w:jc w:val="end"/>
              <w:rPr>
                <w:color w:val="000000"/>
                <w:sz w:val="24"/>
              </w:rPr>
            </w:pPr>
            <w:r>
              <w:rPr>
                <w:color w:val="000000"/>
                <w:sz w:val="24"/>
              </w:rPr>
            </w:r>
          </w:p>
        </w:tc>
        <w:tc>
          <w:tcPr>
            <w:tcW w:w="789" w:type="dxa"/>
            <w:tcBorders>
              <w:top w:val="single" w:sz="12" w:space="0" w:color="000000"/>
              <w:start w:val="single" w:sz="6" w:space="0" w:color="000000"/>
              <w:bottom w:val="single" w:sz="12" w:space="0" w:color="000000"/>
              <w:end w:val="single" w:sz="6" w:space="0" w:color="000000"/>
            </w:tcBorders>
          </w:tcPr>
          <w:p>
            <w:pPr>
              <w:pStyle w:val="Normal"/>
              <w:snapToGrid w:val="false"/>
              <w:jc w:val="end"/>
              <w:rPr>
                <w:color w:val="000000"/>
                <w:sz w:val="24"/>
              </w:rPr>
            </w:pPr>
            <w:r>
              <w:rPr>
                <w:color w:val="000000"/>
                <w:sz w:val="24"/>
              </w:rPr>
            </w:r>
          </w:p>
        </w:tc>
        <w:tc>
          <w:tcPr>
            <w:tcW w:w="790" w:type="dxa"/>
            <w:tcBorders>
              <w:top w:val="single" w:sz="12" w:space="0" w:color="000000"/>
              <w:start w:val="single" w:sz="6" w:space="0" w:color="000000"/>
              <w:bottom w:val="single" w:sz="12" w:space="0" w:color="000000"/>
              <w:end w:val="single" w:sz="12" w:space="0" w:color="000000"/>
            </w:tcBorders>
          </w:tcPr>
          <w:p>
            <w:pPr>
              <w:pStyle w:val="Normal"/>
              <w:snapToGrid w:val="false"/>
              <w:jc w:val="end"/>
              <w:rPr>
                <w:color w:val="000000"/>
                <w:sz w:val="24"/>
              </w:rPr>
            </w:pPr>
            <w:r>
              <w:rPr>
                <w:color w:val="000000"/>
                <w:sz w:val="24"/>
              </w:rPr>
            </w:r>
          </w:p>
        </w:tc>
        <w:tc>
          <w:tcPr>
            <w:tcW w:w="789" w:type="dxa"/>
            <w:tcBorders>
              <w:top w:val="single" w:sz="12" w:space="0" w:color="000000"/>
              <w:bottom w:val="single" w:sz="12" w:space="0" w:color="000000"/>
              <w:end w:val="single" w:sz="6" w:space="0" w:color="000000"/>
            </w:tcBorders>
          </w:tcPr>
          <w:p>
            <w:pPr>
              <w:pStyle w:val="Normal"/>
              <w:snapToGrid w:val="false"/>
              <w:jc w:val="end"/>
              <w:rPr>
                <w:color w:val="000000"/>
                <w:sz w:val="24"/>
              </w:rPr>
            </w:pPr>
            <w:r>
              <w:rPr>
                <w:color w:val="000000"/>
                <w:sz w:val="24"/>
              </w:rPr>
            </w:r>
          </w:p>
        </w:tc>
        <w:tc>
          <w:tcPr>
            <w:tcW w:w="790" w:type="dxa"/>
            <w:tcBorders>
              <w:top w:val="single" w:sz="12" w:space="0" w:color="000000"/>
              <w:start w:val="single" w:sz="6" w:space="0" w:color="000000"/>
              <w:bottom w:val="single" w:sz="12" w:space="0" w:color="000000"/>
              <w:end w:val="single" w:sz="6" w:space="0" w:color="000000"/>
            </w:tcBorders>
          </w:tcPr>
          <w:p>
            <w:pPr>
              <w:pStyle w:val="Normal"/>
              <w:snapToGrid w:val="false"/>
              <w:jc w:val="end"/>
              <w:rPr>
                <w:color w:val="000000"/>
                <w:sz w:val="24"/>
              </w:rPr>
            </w:pPr>
            <w:r>
              <w:rPr>
                <w:color w:val="000000"/>
                <w:sz w:val="24"/>
              </w:rPr>
            </w:r>
          </w:p>
        </w:tc>
        <w:tc>
          <w:tcPr>
            <w:tcW w:w="790" w:type="dxa"/>
            <w:tcBorders>
              <w:top w:val="single" w:sz="12" w:space="0" w:color="000000"/>
              <w:start w:val="single" w:sz="6" w:space="0" w:color="000000"/>
              <w:bottom w:val="single" w:sz="12" w:space="0" w:color="000000"/>
              <w:end w:val="single" w:sz="12" w:space="0" w:color="000000"/>
            </w:tcBorders>
          </w:tcPr>
          <w:p>
            <w:pPr>
              <w:pStyle w:val="Normal"/>
              <w:snapToGrid w:val="false"/>
              <w:jc w:val="end"/>
              <w:rPr>
                <w:color w:val="000000"/>
                <w:sz w:val="24"/>
              </w:rPr>
            </w:pPr>
            <w:r>
              <w:rPr>
                <w:color w:val="000000"/>
                <w:sz w:val="24"/>
              </w:rPr>
            </w:r>
          </w:p>
        </w:tc>
      </w:tr>
      <w:tr>
        <w:trPr>
          <w:trHeight w:val="319" w:hRule="atLeast"/>
        </w:trPr>
        <w:tc>
          <w:tcPr>
            <w:tcW w:w="3422" w:type="dxa"/>
            <w:tcBorders>
              <w:top w:val="single" w:sz="12" w:space="0" w:color="000000"/>
              <w:start w:val="single" w:sz="12" w:space="0" w:color="000000"/>
              <w:bottom w:val="single" w:sz="12" w:space="0" w:color="000000"/>
              <w:end w:val="single" w:sz="12" w:space="0" w:color="000000"/>
            </w:tcBorders>
          </w:tcPr>
          <w:p>
            <w:pPr>
              <w:pStyle w:val="Normal"/>
              <w:rPr>
                <w:color w:val="000000"/>
                <w:sz w:val="24"/>
              </w:rPr>
            </w:pPr>
            <w:r>
              <w:rPr>
                <w:color w:val="000000"/>
                <w:sz w:val="24"/>
              </w:rPr>
              <w:t>Rotor End Carrier Frequency (Hz)</w:t>
            </w:r>
          </w:p>
        </w:tc>
        <w:tc>
          <w:tcPr>
            <w:tcW w:w="790" w:type="dxa"/>
            <w:tcBorders>
              <w:top w:val="single" w:sz="12" w:space="0" w:color="000000"/>
              <w:start w:val="single" w:sz="12" w:space="0" w:color="000000"/>
              <w:bottom w:val="single" w:sz="12" w:space="0" w:color="000000"/>
              <w:end w:val="single" w:sz="12" w:space="0" w:color="000000"/>
            </w:tcBorders>
          </w:tcPr>
          <w:p>
            <w:pPr>
              <w:pStyle w:val="Normal"/>
              <w:jc w:val="end"/>
              <w:rPr>
                <w:color w:val="000000"/>
                <w:sz w:val="24"/>
              </w:rPr>
            </w:pPr>
            <w:r>
              <w:rPr>
                <w:color w:val="000000"/>
                <w:sz w:val="24"/>
              </w:rPr>
              <w:t>&lt;2000</w:t>
            </w:r>
          </w:p>
        </w:tc>
        <w:tc>
          <w:tcPr>
            <w:tcW w:w="790" w:type="dxa"/>
            <w:tcBorders>
              <w:top w:val="single" w:sz="12" w:space="0" w:color="000000"/>
              <w:start w:val="single" w:sz="12" w:space="0" w:color="000000"/>
              <w:bottom w:val="single" w:sz="12" w:space="0" w:color="000000"/>
              <w:end w:val="single" w:sz="6" w:space="0" w:color="000000"/>
            </w:tcBorders>
          </w:tcPr>
          <w:p>
            <w:pPr>
              <w:pStyle w:val="Normal"/>
              <w:jc w:val="end"/>
              <w:rPr>
                <w:color w:val="000000"/>
                <w:sz w:val="24"/>
              </w:rPr>
            </w:pPr>
            <w:r>
              <w:rPr>
                <w:color w:val="000000"/>
                <w:sz w:val="24"/>
              </w:rPr>
              <w:t>1000</w:t>
            </w:r>
          </w:p>
        </w:tc>
        <w:tc>
          <w:tcPr>
            <w:tcW w:w="789" w:type="dxa"/>
            <w:tcBorders>
              <w:top w:val="single" w:sz="12" w:space="0" w:color="000000"/>
              <w:start w:val="single" w:sz="6" w:space="0" w:color="000000"/>
              <w:bottom w:val="single" w:sz="12" w:space="0" w:color="000000"/>
              <w:end w:val="single" w:sz="6" w:space="0" w:color="000000"/>
            </w:tcBorders>
          </w:tcPr>
          <w:p>
            <w:pPr>
              <w:pStyle w:val="Normal"/>
              <w:jc w:val="end"/>
              <w:rPr>
                <w:color w:val="000000"/>
                <w:sz w:val="24"/>
              </w:rPr>
            </w:pPr>
            <w:r>
              <w:rPr>
                <w:color w:val="000000"/>
                <w:sz w:val="24"/>
              </w:rPr>
              <w:t>1000</w:t>
            </w:r>
          </w:p>
        </w:tc>
        <w:tc>
          <w:tcPr>
            <w:tcW w:w="790" w:type="dxa"/>
            <w:tcBorders>
              <w:top w:val="single" w:sz="12" w:space="0" w:color="000000"/>
              <w:start w:val="single" w:sz="6" w:space="0" w:color="000000"/>
              <w:bottom w:val="single" w:sz="12" w:space="0" w:color="000000"/>
              <w:end w:val="single" w:sz="12" w:space="0" w:color="000000"/>
            </w:tcBorders>
          </w:tcPr>
          <w:p>
            <w:pPr>
              <w:pStyle w:val="Normal"/>
              <w:jc w:val="end"/>
              <w:rPr>
                <w:color w:val="000000"/>
                <w:sz w:val="24"/>
              </w:rPr>
            </w:pPr>
            <w:r>
              <w:rPr>
                <w:color w:val="000000"/>
                <w:sz w:val="24"/>
              </w:rPr>
              <w:t>1000</w:t>
            </w:r>
          </w:p>
        </w:tc>
        <w:tc>
          <w:tcPr>
            <w:tcW w:w="789" w:type="dxa"/>
            <w:tcBorders>
              <w:top w:val="single" w:sz="12" w:space="0" w:color="000000"/>
              <w:bottom w:val="single" w:sz="12" w:space="0" w:color="000000"/>
              <w:end w:val="single" w:sz="6" w:space="0" w:color="000000"/>
            </w:tcBorders>
          </w:tcPr>
          <w:p>
            <w:pPr>
              <w:pStyle w:val="Normal"/>
              <w:jc w:val="end"/>
              <w:rPr>
                <w:color w:val="000000"/>
                <w:sz w:val="24"/>
              </w:rPr>
            </w:pPr>
            <w:r>
              <w:rPr>
                <w:color w:val="000000"/>
                <w:sz w:val="24"/>
              </w:rPr>
              <w:t>1000</w:t>
            </w:r>
          </w:p>
        </w:tc>
        <w:tc>
          <w:tcPr>
            <w:tcW w:w="790" w:type="dxa"/>
            <w:tcBorders>
              <w:top w:val="single" w:sz="12" w:space="0" w:color="000000"/>
              <w:start w:val="single" w:sz="6" w:space="0" w:color="000000"/>
              <w:bottom w:val="single" w:sz="12" w:space="0" w:color="000000"/>
              <w:end w:val="single" w:sz="6" w:space="0" w:color="000000"/>
            </w:tcBorders>
          </w:tcPr>
          <w:p>
            <w:pPr>
              <w:pStyle w:val="Normal"/>
              <w:jc w:val="end"/>
              <w:rPr>
                <w:color w:val="000000"/>
                <w:sz w:val="24"/>
              </w:rPr>
            </w:pPr>
            <w:r>
              <w:rPr>
                <w:color w:val="000000"/>
                <w:sz w:val="24"/>
              </w:rPr>
              <w:t>1000</w:t>
            </w:r>
          </w:p>
        </w:tc>
        <w:tc>
          <w:tcPr>
            <w:tcW w:w="790" w:type="dxa"/>
            <w:tcBorders>
              <w:top w:val="single" w:sz="12" w:space="0" w:color="000000"/>
              <w:start w:val="single" w:sz="6" w:space="0" w:color="000000"/>
              <w:bottom w:val="single" w:sz="12" w:space="0" w:color="000000"/>
              <w:end w:val="single" w:sz="12" w:space="0" w:color="000000"/>
            </w:tcBorders>
          </w:tcPr>
          <w:p>
            <w:pPr>
              <w:pStyle w:val="Normal"/>
              <w:jc w:val="end"/>
              <w:rPr>
                <w:color w:val="000000"/>
                <w:sz w:val="24"/>
              </w:rPr>
            </w:pPr>
            <w:r>
              <w:rPr>
                <w:color w:val="000000"/>
                <w:sz w:val="24"/>
              </w:rPr>
              <w:t>1000</w:t>
            </w:r>
          </w:p>
        </w:tc>
      </w:tr>
    </w:tbl>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t>Conclusion: We have significantly exceeded the spec to start with and after the modification we have exceeded the specifications requirements a lot more.</w:t>
      </w:r>
    </w:p>
    <w:p>
      <w:pPr>
        <w:pStyle w:val="Normal"/>
        <w:rPr>
          <w:sz w:val="24"/>
        </w:rPr>
      </w:pPr>
      <w:r>
        <w:rPr>
          <w:sz w:val="24"/>
        </w:rPr>
      </w:r>
    </w:p>
    <w:p>
      <w:pPr>
        <w:pStyle w:val="Normal"/>
        <w:rPr>
          <w:sz w:val="24"/>
        </w:rPr>
      </w:pPr>
      <w:r>
        <w:rPr>
          <w:sz w:val="24"/>
        </w:rPr>
      </w:r>
    </w:p>
    <w:p>
      <w:pPr>
        <w:pStyle w:val="Normal"/>
        <w:numPr>
          <w:ilvl w:val="0"/>
          <w:numId w:val="2"/>
        </w:numPr>
        <w:rPr>
          <w:b/>
          <w:sz w:val="24"/>
        </w:rPr>
      </w:pPr>
      <w:r>
        <w:rPr>
          <w:b/>
          <w:sz w:val="24"/>
        </w:rPr>
        <w:t>Here’s how an engineer from another field or a non-engineer may have interpreted the paragraph wording:</w:t>
      </w:r>
    </w:p>
    <w:p>
      <w:pPr>
        <w:pStyle w:val="Normal"/>
        <w:numPr>
          <w:ilvl w:val="0"/>
          <w:numId w:val="7"/>
        </w:numPr>
        <w:tabs>
          <w:tab w:val="left" w:pos="720" w:leader="none"/>
        </w:tabs>
        <w:ind w:hanging="360" w:start="720" w:end="0"/>
        <w:rPr>
          <w:i/>
          <w:i/>
          <w:sz w:val="24"/>
        </w:rPr>
      </w:pPr>
      <w:r>
        <w:rPr>
          <w:i/>
          <w:sz w:val="24"/>
        </w:rPr>
        <w:t>The rotor shall be capable of withstanding voltage spikes at the rotor terminals and the spikes are not to exceed 1900 volts line to line.</w:t>
      </w:r>
    </w:p>
    <w:p>
      <w:pPr>
        <w:pStyle w:val="Normal"/>
        <w:numPr>
          <w:ilvl w:val="0"/>
          <w:numId w:val="7"/>
        </w:numPr>
        <w:tabs>
          <w:tab w:val="left" w:pos="720" w:leader="none"/>
        </w:tabs>
        <w:ind w:hanging="360" w:start="720" w:end="0"/>
        <w:rPr>
          <w:i/>
          <w:i/>
          <w:sz w:val="24"/>
        </w:rPr>
      </w:pPr>
      <w:r>
        <w:rPr>
          <w:i/>
          <w:sz w:val="24"/>
        </w:rPr>
        <w:t>At 1900 volts the rate of rise shall not be less then 500 nanoseconds, which actually means 3800 volts per microsecond.</w:t>
      </w:r>
    </w:p>
    <w:p>
      <w:pPr>
        <w:pStyle w:val="Normal"/>
        <w:numPr>
          <w:ilvl w:val="0"/>
          <w:numId w:val="7"/>
        </w:numPr>
        <w:tabs>
          <w:tab w:val="left" w:pos="720" w:leader="none"/>
        </w:tabs>
        <w:ind w:hanging="360" w:start="720" w:end="0"/>
        <w:rPr>
          <w:sz w:val="24"/>
        </w:rPr>
      </w:pPr>
      <w:r>
        <w:rPr>
          <w:i/>
          <w:sz w:val="24"/>
        </w:rPr>
        <w:t>The carrier frequency of the spikes shall not be greater than 2000 Hz.</w:t>
      </w:r>
    </w:p>
    <w:p>
      <w:pPr>
        <w:pStyle w:val="Normal"/>
        <w:rPr>
          <w:i/>
          <w:i/>
          <w:sz w:val="24"/>
        </w:rPr>
      </w:pPr>
      <w:r>
        <w:rPr>
          <w:i/>
          <w:sz w:val="24"/>
        </w:rPr>
      </w:r>
    </w:p>
    <w:p>
      <w:pPr>
        <w:pStyle w:val="Normal"/>
        <w:rPr>
          <w:sz w:val="24"/>
        </w:rPr>
      </w:pPr>
      <w:r>
        <w:rPr>
          <w:sz w:val="24"/>
        </w:rPr>
        <w:t>The difference between how “an electrical engineer” and “an engineer from another field or a non-engineer” interprets the spec is in the last sentence. However there may be some electrical engineers who have no related experience that may interpret it the same way, unless of course they consult a textbook or an appropriate reference book for the definition of carrier frequency, etc.</w:t>
      </w:r>
    </w:p>
    <w:p>
      <w:pPr>
        <w:pStyle w:val="Normal"/>
        <w:rPr>
          <w:sz w:val="24"/>
        </w:rPr>
      </w:pPr>
      <w:r>
        <w:rPr>
          <w:sz w:val="24"/>
        </w:rPr>
      </w:r>
    </w:p>
    <w:p>
      <w:pPr>
        <w:pStyle w:val="Normal"/>
        <w:rPr>
          <w:sz w:val="24"/>
        </w:rPr>
      </w:pPr>
      <w:r>
        <w:rPr>
          <w:sz w:val="24"/>
        </w:rPr>
        <w:t xml:space="preserve">Problem with this improper interpretation is that there is no such thing as a carrier frequency of spikes and the carrier frequency is not present at the output of the inverter. Plus spikes are not described by having a carrier frequency because they – spikes do not have one. So problems with this interpretation are </w:t>
      </w:r>
    </w:p>
    <w:p>
      <w:pPr>
        <w:pStyle w:val="Normal"/>
        <w:numPr>
          <w:ilvl w:val="0"/>
          <w:numId w:val="10"/>
        </w:numPr>
        <w:rPr>
          <w:sz w:val="24"/>
        </w:rPr>
      </w:pPr>
      <w:r>
        <w:rPr>
          <w:sz w:val="24"/>
        </w:rPr>
        <w:t>It is incorrect to start with. A carrier frequency of 2000Hz makes sense; carrier frequency of spikes does not make sense.</w:t>
      </w:r>
    </w:p>
    <w:p>
      <w:pPr>
        <w:pStyle w:val="Normal"/>
        <w:numPr>
          <w:ilvl w:val="0"/>
          <w:numId w:val="10"/>
        </w:numPr>
        <w:rPr>
          <w:sz w:val="24"/>
        </w:rPr>
      </w:pPr>
      <w:r>
        <w:rPr>
          <w:sz w:val="24"/>
        </w:rPr>
        <w:t>One can talk about fundamental and harmonic frequencies of spikes but not of a carrier frequency of spikes</w:t>
      </w:r>
    </w:p>
    <w:p>
      <w:pPr>
        <w:pStyle w:val="Normal"/>
        <w:rPr>
          <w:sz w:val="24"/>
        </w:rPr>
      </w:pPr>
      <w:r>
        <w:rPr>
          <w:sz w:val="24"/>
        </w:rPr>
      </w:r>
    </w:p>
    <w:p>
      <w:pPr>
        <w:pStyle w:val="Normal"/>
        <w:rPr>
          <w:sz w:val="24"/>
        </w:rPr>
      </w:pPr>
      <w:r>
        <w:rPr>
          <w:sz w:val="24"/>
        </w:rPr>
      </w:r>
    </w:p>
    <w:p>
      <w:pPr>
        <w:pStyle w:val="Normal"/>
        <w:numPr>
          <w:ilvl w:val="0"/>
          <w:numId w:val="2"/>
        </w:numPr>
        <w:rPr>
          <w:b/>
          <w:sz w:val="24"/>
        </w:rPr>
      </w:pPr>
      <w:r>
        <w:rPr>
          <w:b/>
          <w:sz w:val="24"/>
        </w:rPr>
        <w:t>Marathon Electric’s Interpretation. Marathon states that Enron Wind is at fault because it does not comply with the specifications. This is an erroneous interpretation because Enron always exceeded the specifications, as I have demonstrated above. Marathon makes a similar explanation in a report of June 20, 2001 and on August 1, 2001. I’ll quote the second report; technically they both say the same and I suppose that the new report states more accurately Marathon’s latest position:</w:t>
      </w:r>
    </w:p>
    <w:p>
      <w:pPr>
        <w:pStyle w:val="Normal"/>
        <w:numPr>
          <w:ilvl w:val="0"/>
          <w:numId w:val="12"/>
        </w:numPr>
        <w:rPr>
          <w:i/>
          <w:i/>
          <w:sz w:val="24"/>
        </w:rPr>
      </w:pPr>
      <w:r>
        <w:rPr>
          <w:i/>
          <w:sz w:val="24"/>
        </w:rPr>
        <w:t>The cause of bearing currents is the voltage spikes from the line-side carrier frequency, which is coupled to the rotor-side matrix, allowing the 8,000 hertz voltage spikes to generate current spikes that damage the bearings.</w:t>
      </w:r>
    </w:p>
    <w:p>
      <w:pPr>
        <w:pStyle w:val="Normal"/>
        <w:numPr>
          <w:ilvl w:val="0"/>
          <w:numId w:val="12"/>
        </w:numPr>
        <w:rPr>
          <w:i/>
          <w:i/>
          <w:sz w:val="24"/>
        </w:rPr>
      </w:pPr>
      <w:r>
        <w:rPr>
          <w:i/>
          <w:sz w:val="24"/>
        </w:rPr>
        <w:t>The presence of carrier frequencies significantly above the 2000 hertz level set forth in the Product Specifications constitutes a material non-compliance of the operating environment with the Product Specifications.</w:t>
      </w:r>
    </w:p>
    <w:p>
      <w:pPr>
        <w:pStyle w:val="Normal"/>
        <w:rPr>
          <w:i/>
          <w:i/>
          <w:sz w:val="24"/>
        </w:rPr>
      </w:pPr>
      <w:r>
        <w:rPr>
          <w:i/>
          <w:sz w:val="24"/>
        </w:rPr>
      </w:r>
    </w:p>
    <w:p>
      <w:pPr>
        <w:pStyle w:val="Normal"/>
        <w:rPr>
          <w:sz w:val="24"/>
        </w:rPr>
      </w:pPr>
      <w:r>
        <w:rPr>
          <w:sz w:val="24"/>
        </w:rPr>
        <w:t>Here are the main technical misunderstandings on Marathon’s side:</w:t>
      </w:r>
    </w:p>
    <w:p>
      <w:pPr>
        <w:pStyle w:val="Normal"/>
        <w:numPr>
          <w:ilvl w:val="0"/>
          <w:numId w:val="14"/>
        </w:numPr>
        <w:rPr>
          <w:i/>
          <w:i/>
          <w:sz w:val="24"/>
        </w:rPr>
      </w:pPr>
      <w:r>
        <w:rPr>
          <w:sz w:val="24"/>
        </w:rPr>
        <w:t xml:space="preserve">In paragraph No.1 I mentioned proper interpretation; in paragraph No.2 I described how someone who is an engineer from another field or a non-engineer may interpret the specification. Marathon electrical engineers definitely are not from another field; on the contrary – this is their field. What is interesting is that Marathon engineers found even another interpretation – one that does not make any sense at all. They stated “The presence of carrier frequencies significantly above the 2000 hertz level set forth in the Product Specifications constitutes a material non-compliance of the operating environment with the Product Specifications.” </w:t>
      </w:r>
      <w:r>
        <w:rPr>
          <w:i/>
          <w:sz w:val="24"/>
        </w:rPr>
        <w:t xml:space="preserve">There are very serious faults with this sentence. The main one naturally is that carrier frequency is something that resides inside the inverter. However lets for the sake of argument disregard this fact and consider carrier frequency the PWM output; the rest of paragraph #3 will be based on this erroneous assumption. </w:t>
      </w:r>
    </w:p>
    <w:p>
      <w:pPr>
        <w:pStyle w:val="Normal"/>
        <w:numPr>
          <w:ilvl w:val="0"/>
          <w:numId w:val="14"/>
        </w:numPr>
        <w:rPr>
          <w:sz w:val="24"/>
        </w:rPr>
      </w:pPr>
      <w:r>
        <w:rPr>
          <w:sz w:val="24"/>
        </w:rPr>
        <w:t>There is only one rotor-matrix PWM output frequency and that is 1000 Hz. There can’t be more than one PWM output frequency, although there can be noise of other frequencies which is common for this type of inverter. If this noise is generated via the harmonics of the rotor PWM waveform or if there is noise from the stator PWM waveform and with that associated harmonics does not make any difference. It is because this noise was well controlled from the start and later was further improved by the previously mentioned rotor circuit filter installation. All measurements indicate that the rotor side of the inverter output is 1000 Hz, nothing else. There cannot be more than one output frequency – and there is not – more than one carrier (Marathon’s terminology) at the rotor is a technical impossibility and a technical nonsense.</w:t>
      </w:r>
    </w:p>
    <w:p>
      <w:pPr>
        <w:pStyle w:val="Normal"/>
        <w:numPr>
          <w:ilvl w:val="0"/>
          <w:numId w:val="14"/>
        </w:numPr>
        <w:rPr>
          <w:sz w:val="24"/>
        </w:rPr>
      </w:pPr>
      <w:r>
        <w:rPr>
          <w:sz w:val="24"/>
        </w:rPr>
        <w:t>Marathon Electric also states “The cause of bearing currents is the voltage spikes from the line-side carrier frequency which is coupled to the rotor-side matrix, allowing the 8,000 hertz voltage spikes to generate current spikes that damage the bearings.” Here are the faults with this statement:</w:t>
      </w:r>
    </w:p>
    <w:p>
      <w:pPr>
        <w:pStyle w:val="Normal"/>
        <w:numPr>
          <w:ilvl w:val="0"/>
          <w:numId w:val="11"/>
        </w:numPr>
        <w:tabs>
          <w:tab w:val="left" w:pos="720" w:leader="none"/>
        </w:tabs>
        <w:ind w:hanging="360" w:start="720" w:end="0"/>
        <w:rPr>
          <w:sz w:val="24"/>
        </w:rPr>
      </w:pPr>
      <w:r>
        <w:rPr>
          <w:sz w:val="24"/>
        </w:rPr>
        <w:t>Bearings are damaged because Marathon did not supply appropriately inverter-rated generator; significant common mode currents are a standard phenomena with PWM output without regard of frequency, therefore a standard practice on generators, and a lot more so on this large and expensive ones, is to install isolated bearings – these were not installed.</w:t>
      </w:r>
    </w:p>
    <w:p>
      <w:pPr>
        <w:pStyle w:val="Normal"/>
        <w:numPr>
          <w:ilvl w:val="0"/>
          <w:numId w:val="11"/>
        </w:numPr>
        <w:tabs>
          <w:tab w:val="left" w:pos="720" w:leader="none"/>
        </w:tabs>
        <w:ind w:hanging="360" w:start="720" w:end="0"/>
        <w:rPr>
          <w:sz w:val="24"/>
        </w:rPr>
      </w:pPr>
      <w:r>
        <w:rPr>
          <w:sz w:val="24"/>
        </w:rPr>
        <w:t>It is irrelevant what frequency the spikes are; actually there are many different frequencies that form the PWM waveform – each non-sinusoidal waveform comprises of a large harmonic spectrum. What is relevant is that we were always well within the specifications regarding the spikes (noise) and have further improved the spikes (noise) with the rotor circuit filtering. The spectrum of the spikes (noise) is not mentioned anywhere in the specifications except in the indirect reference of “rate of rise”, regarding which we have significantly exceeded the specs requirements.</w:t>
      </w:r>
    </w:p>
    <w:p>
      <w:pPr>
        <w:pStyle w:val="Normal"/>
        <w:numPr>
          <w:ilvl w:val="0"/>
          <w:numId w:val="11"/>
        </w:numPr>
        <w:tabs>
          <w:tab w:val="left" w:pos="720" w:leader="none"/>
        </w:tabs>
        <w:ind w:hanging="360" w:start="720" w:end="0"/>
        <w:rPr>
          <w:sz w:val="24"/>
        </w:rPr>
      </w:pPr>
      <w:r>
        <w:rPr>
          <w:sz w:val="24"/>
        </w:rPr>
        <w:t>Furthermore the 8 kHz frequency are not spikes but a distinct 8 kHz waveform.</w:t>
      </w:r>
    </w:p>
    <w:p>
      <w:pPr>
        <w:pStyle w:val="Normal"/>
        <w:numPr>
          <w:ilvl w:val="0"/>
          <w:numId w:val="14"/>
        </w:numPr>
        <w:rPr>
          <w:i/>
          <w:i/>
        </w:rPr>
      </w:pPr>
      <w:r>
        <w:rPr>
          <w:sz w:val="24"/>
        </w:rPr>
        <w:t>The specifications talk about one inverter rotor output whereas Marathon in their report refer to more carrier frequencies (Marathon’s term) in the rotor circuit. Marathon was well aware that the inverter naturally used two separate PWM frequencies for the rotor and the stator circuit. There’s always some coupling between the input and the output; this was not addressed in the specs as this phenomena is normal for an inverter. The spec clearly talks about one carrier frequency only and that is the inverter rotor matrix internal carrier frequency. Although Marathon engineers mistake PWM output for a carrier frequency, even if we’ll consider them, rather the rest of the world correct, in what carrier frequency means – they are still totally wrong. It is impossible to have two inverter PWM outputs (carrier frequencies – per Marathon) in the rotor circuit for the following reasons:</w:t>
      </w:r>
    </w:p>
    <w:p>
      <w:pPr>
        <w:pStyle w:val="BodyText"/>
        <w:numPr>
          <w:ilvl w:val="0"/>
          <w:numId w:val="4"/>
        </w:numPr>
        <w:tabs>
          <w:tab w:val="clear" w:pos="720"/>
          <w:tab w:val="left" w:pos="1080" w:leader="none"/>
        </w:tabs>
        <w:ind w:hanging="360" w:start="1080" w:end="0"/>
        <w:rPr>
          <w:i w:val="false"/>
          <w:i w:val="false"/>
          <w:sz w:val="24"/>
        </w:rPr>
      </w:pPr>
      <w:r>
        <w:rPr>
          <w:i w:val="false"/>
          <w:sz w:val="24"/>
        </w:rPr>
        <w:t xml:space="preserve">The line inverter PWM waveform is always modulated at 60 Hz. The rotor inverter PWM waveform is modulated at different frequencies and the modulation is precise. (E.g. at subsynchronous frequencies the rotor modulation must make up the difference between the synchronous frequency of the generator and the speed of the gearbox output. Therefore the rotor circuit carrier frequency (Marathon’s term) is always modulated at a very different frequency than 60 Hz. However Marathon indicates that we have two carriers (per Marathon’s terms) feeding the rotor – 8,000 Hz modulated at 60 Hz and 1000 Hz modulated always at different than 60 Hz frequency. </w:t>
      </w:r>
    </w:p>
    <w:p>
      <w:pPr>
        <w:pStyle w:val="BodyText"/>
        <w:numPr>
          <w:ilvl w:val="0"/>
          <w:numId w:val="4"/>
        </w:numPr>
        <w:tabs>
          <w:tab w:val="clear" w:pos="720"/>
          <w:tab w:val="left" w:pos="1080" w:leader="none"/>
        </w:tabs>
        <w:ind w:hanging="360" w:start="1080" w:end="0"/>
        <w:rPr>
          <w:i w:val="false"/>
          <w:i w:val="false"/>
          <w:sz w:val="24"/>
        </w:rPr>
      </w:pPr>
      <w:r>
        <w:rPr>
          <w:i w:val="false"/>
          <w:sz w:val="24"/>
        </w:rPr>
        <w:t>When the variable frequency rotor carrier (per Marathon’s terms) feeds the generator at a frequency that is a mathematical function of the blade speed, the generator functions properly.</w:t>
      </w:r>
    </w:p>
    <w:p>
      <w:pPr>
        <w:pStyle w:val="BodyText"/>
        <w:numPr>
          <w:ilvl w:val="0"/>
          <w:numId w:val="4"/>
        </w:numPr>
        <w:tabs>
          <w:tab w:val="clear" w:pos="720"/>
          <w:tab w:val="left" w:pos="1080" w:leader="none"/>
        </w:tabs>
        <w:ind w:hanging="360" w:start="1080" w:end="0"/>
        <w:rPr>
          <w:i w:val="false"/>
          <w:i w:val="false"/>
          <w:sz w:val="24"/>
        </w:rPr>
      </w:pPr>
      <w:r>
        <w:rPr>
          <w:i w:val="false"/>
          <w:sz w:val="24"/>
        </w:rPr>
        <w:t>If the stator carrier (per Marathon’s terms), modulated at 60 Hz, would feed the rotor, the system would not work.</w:t>
      </w:r>
    </w:p>
    <w:p>
      <w:pPr>
        <w:pStyle w:val="BodyText"/>
        <w:numPr>
          <w:ilvl w:val="0"/>
          <w:numId w:val="4"/>
        </w:numPr>
        <w:tabs>
          <w:tab w:val="clear" w:pos="720"/>
          <w:tab w:val="left" w:pos="1080" w:leader="none"/>
        </w:tabs>
        <w:ind w:hanging="360" w:start="1080" w:end="0"/>
        <w:rPr>
          <w:i w:val="false"/>
          <w:i w:val="false"/>
          <w:sz w:val="24"/>
        </w:rPr>
      </w:pPr>
      <w:r>
        <w:rPr>
          <w:i w:val="false"/>
          <w:sz w:val="24"/>
        </w:rPr>
        <w:t>2 carriers (per Marathon’s terms) would mean two PWM signals of the same or similar amplitude; if one would have a significantly lower amplitude, it would no longer be a signal but noise (spikes, etc.) of the carrier.</w:t>
      </w:r>
    </w:p>
    <w:p>
      <w:pPr>
        <w:pStyle w:val="Normal"/>
        <w:numPr>
          <w:ilvl w:val="0"/>
          <w:numId w:val="6"/>
        </w:numPr>
        <w:tabs>
          <w:tab w:val="clear" w:pos="720"/>
          <w:tab w:val="left" w:pos="1080" w:leader="none"/>
        </w:tabs>
        <w:ind w:hanging="360" w:start="1080" w:end="0"/>
        <w:rPr>
          <w:sz w:val="24"/>
        </w:rPr>
      </w:pPr>
      <w:r>
        <w:rPr>
          <w:sz w:val="24"/>
        </w:rPr>
        <w:t>We cannot feed the rotor with more then one carrier frequency (Marathon’s term) especially since both the rotor and the line inverter matrix have a different modulating frequency – the stator constant 60 Hz and the rotor a variable one. There is always only one carrier frequency (Marathon’s term); any other frequency is noise, even if it is a normal coupling from the stator side of the inverter. The only time two carrier frequencies (Marathon’s term) could coexist would be if they were both modulated by the same modulating frequency and both these modulating frequencies would be synchronized and without time shift. This obviously is not our case. Naturally in the rotor circuit is only one carrier frequency (Marathon’s term). The rotor would not function with anything but one carrier frequency (Marathon’s term). Any other frequencies present are noise, spikes, or whatever anyone may want to call them and are very well controlled – a lot better than the spec requires.</w:t>
      </w:r>
    </w:p>
    <w:p>
      <w:pPr>
        <w:pStyle w:val="BodyText"/>
        <w:rPr>
          <w:b/>
          <w:sz w:val="24"/>
        </w:rPr>
      </w:pPr>
      <w:r>
        <w:rPr>
          <w:b/>
          <w:sz w:val="24"/>
        </w:rPr>
      </w:r>
    </w:p>
    <w:p>
      <w:pPr>
        <w:pStyle w:val="Normal"/>
        <w:rPr>
          <w:sz w:val="24"/>
        </w:rPr>
      </w:pPr>
      <w:r>
        <w:rPr>
          <w:sz w:val="24"/>
        </w:rPr>
        <w:t>Marathon Electric is incorrectly interpreting testing results. Their interpretation is that Enron Wind is in noncompliance. In actuality it is Marathon that was always in non-compliance and continues to be in non-compliance to this day.</w:t>
      </w:r>
    </w:p>
    <w:p>
      <w:pPr>
        <w:pStyle w:val="Normal"/>
        <w:rPr>
          <w:sz w:val="24"/>
        </w:rPr>
      </w:pPr>
      <w:r>
        <w:rPr>
          <w:sz w:val="24"/>
        </w:rPr>
      </w:r>
    </w:p>
    <w:p>
      <w:pPr>
        <w:pStyle w:val="BodyText"/>
        <w:rPr>
          <w:b/>
          <w:sz w:val="24"/>
        </w:rPr>
      </w:pPr>
      <w:r>
        <w:rPr>
          <w:b/>
          <w:sz w:val="24"/>
        </w:rPr>
      </w:r>
    </w:p>
    <w:p>
      <w:pPr>
        <w:pStyle w:val="Normal"/>
        <w:numPr>
          <w:ilvl w:val="0"/>
          <w:numId w:val="2"/>
        </w:numPr>
        <w:rPr>
          <w:b/>
          <w:sz w:val="24"/>
        </w:rPr>
      </w:pPr>
      <w:r>
        <w:rPr>
          <w:b/>
          <w:sz w:val="24"/>
        </w:rPr>
        <w:t>Now lets check the latest edition (1999) of “Comprehensive Dictionary of Electrical Engineering” which was published in cooperation with IEEE Press, Chief Editor Phillip A. Laplante, PE, Ph.D., Senior Member of IEEE. (Please note that only 9% IEEE Members get elected to senior membership.) There were more then 100 contributors to this dictionary. When one uses this dictionary, one comes to the same interpretation of the sentence as I did. Here are explanations of some terms,</w:t>
      </w:r>
    </w:p>
    <w:p>
      <w:pPr>
        <w:pStyle w:val="Normal"/>
        <w:numPr>
          <w:ilvl w:val="0"/>
          <w:numId w:val="8"/>
        </w:numPr>
        <w:rPr>
          <w:sz w:val="24"/>
        </w:rPr>
      </w:pPr>
      <w:r>
        <w:rPr>
          <w:sz w:val="24"/>
        </w:rPr>
        <w:t>There is no definition of spike; only one entry starts with the word “spike”. The entry is as follows:</w:t>
      </w:r>
    </w:p>
    <w:p>
      <w:pPr>
        <w:pStyle w:val="Normal"/>
        <w:numPr>
          <w:ilvl w:val="1"/>
          <w:numId w:val="8"/>
        </w:numPr>
        <w:rPr>
          <w:sz w:val="24"/>
        </w:rPr>
      </w:pPr>
      <w:r>
        <w:rPr>
          <w:b/>
          <w:sz w:val="24"/>
        </w:rPr>
        <w:t>spike suppressor</w:t>
      </w:r>
      <w:r>
        <w:rPr>
          <w:sz w:val="24"/>
        </w:rPr>
        <w:t xml:space="preserve">     any of several devices e.g., metal-oxide varistors that clamp short-duration power line overvoltages to an acceptable level. </w:t>
      </w:r>
    </w:p>
    <w:p>
      <w:pPr>
        <w:pStyle w:val="Normal"/>
        <w:numPr>
          <w:ilvl w:val="2"/>
          <w:numId w:val="8"/>
        </w:numPr>
        <w:rPr>
          <w:sz w:val="24"/>
        </w:rPr>
      </w:pPr>
      <w:r>
        <w:rPr>
          <w:sz w:val="24"/>
        </w:rPr>
        <w:t>From this one deducts that definition of “spike” is “short-duration power line overvoltage”. Please note that there is no reference to a spike carrier frequency. The creators of this dictionary do not define anywhere “spike carrier frequency”. (Spike carrier frequency is a nonsense.)</w:t>
      </w:r>
    </w:p>
    <w:p>
      <w:pPr>
        <w:pStyle w:val="Normal"/>
        <w:numPr>
          <w:ilvl w:val="0"/>
          <w:numId w:val="8"/>
        </w:numPr>
        <w:rPr>
          <w:sz w:val="24"/>
        </w:rPr>
      </w:pPr>
      <w:r>
        <w:rPr>
          <w:sz w:val="24"/>
        </w:rPr>
        <w:t>Now lets look at the term Carrier Frequency:</w:t>
      </w:r>
    </w:p>
    <w:p>
      <w:pPr>
        <w:pStyle w:val="Normal"/>
        <w:numPr>
          <w:ilvl w:val="1"/>
          <w:numId w:val="8"/>
        </w:numPr>
        <w:rPr>
          <w:sz w:val="24"/>
        </w:rPr>
      </w:pPr>
      <w:r>
        <w:rPr>
          <w:b/>
          <w:sz w:val="24"/>
        </w:rPr>
        <w:t>carrier frequency</w:t>
      </w:r>
      <w:r>
        <w:rPr>
          <w:sz w:val="24"/>
        </w:rPr>
        <w:t xml:space="preserve">     in pulse-width-modulated (PWM) switching schemes, the switching frequency that establishes the frequency at which the converter switches are switched. In sine-triangle PWM, the carrier frequency is the frequency of the triangle waveform that the control or modulating signal is compared to.</w:t>
      </w:r>
    </w:p>
    <w:p>
      <w:pPr>
        <w:pStyle w:val="Normal"/>
        <w:numPr>
          <w:ilvl w:val="2"/>
          <w:numId w:val="8"/>
        </w:numPr>
        <w:rPr>
          <w:sz w:val="24"/>
        </w:rPr>
      </w:pPr>
      <w:r>
        <w:rPr>
          <w:sz w:val="24"/>
        </w:rPr>
        <w:t>The PWM output is not the carrier frequency; carrier frequency by definition is the internal triangle waveform, not the PWM square type wave.</w:t>
      </w:r>
    </w:p>
    <w:p>
      <w:pPr>
        <w:pStyle w:val="Normal"/>
        <w:numPr>
          <w:ilvl w:val="2"/>
          <w:numId w:val="8"/>
        </w:numPr>
        <w:rPr>
          <w:sz w:val="24"/>
        </w:rPr>
      </w:pPr>
      <w:r>
        <w:rPr>
          <w:sz w:val="24"/>
        </w:rPr>
        <w:t>There is no reference to carrier frequency of spikes, which would be a nonsense.</w:t>
      </w:r>
    </w:p>
    <w:p>
      <w:pPr>
        <w:pStyle w:val="Normal"/>
        <w:numPr>
          <w:ilvl w:val="2"/>
          <w:numId w:val="8"/>
        </w:numPr>
        <w:rPr>
          <w:sz w:val="24"/>
        </w:rPr>
      </w:pPr>
      <w:r>
        <w:rPr>
          <w:sz w:val="24"/>
        </w:rPr>
        <w:t>There are other terms in the dictionary that start with carrier, but none refer to PWM but rather to radio signals. Naturally there is never any reference to any carrier frequency of spikes or even frequency of spikes.</w:t>
      </w:r>
    </w:p>
    <w:p>
      <w:pPr>
        <w:pStyle w:val="Normal"/>
        <w:rPr>
          <w:sz w:val="24"/>
        </w:rPr>
      </w:pPr>
      <w:r>
        <w:rPr>
          <w:sz w:val="24"/>
        </w:rPr>
      </w:r>
    </w:p>
    <w:sectPr>
      <w:footerReference w:type="default" r:id="rId4"/>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Arial Black">
    <w:charset w:val="00" w:characterSet="windows-1252"/>
    <w:family w:val="swiss"/>
    <w:pitch w:val="variable"/>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
    <w:r>
      <mc:AlternateContent>
        <mc:Choice Requires="wps">
          <w:drawing>
            <wp:anchor behindDoc="0" distT="0" distB="0" distL="0" distR="0" simplePos="0" locked="0" layoutInCell="0" allowOverlap="1" relativeHeight="18">
              <wp:simplePos x="0" y="0"/>
              <wp:positionH relativeFrom="margin">
                <wp:align>right</wp:align>
              </wp:positionH>
              <wp:positionV relativeFrom="paragraph">
                <wp:posOffset>635</wp:posOffset>
              </wp:positionV>
              <wp:extent cx="1276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1276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0.05pt;height:11.55pt;mso-wrap-distance-left:0pt;mso-wrap-distance-right:0pt;mso-wrap-distance-top:0pt;mso-wrap-distance-bottom:0pt;margin-top:0.05pt;mso-position-vertical-relative:text;margin-left:421.95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abstractNum w:abstractNumId="3">
    <w:lvl w:ilvl="0">
      <w:start w:val="1"/>
      <w:numFmt w:val="bullet"/>
      <w:lvlText w:val=""/>
      <w:lvlJc w:val="start"/>
      <w:pPr>
        <w:tabs>
          <w:tab w:val="num" w:pos="720"/>
        </w:tabs>
        <w:ind w:start="72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bullet"/>
      <w:lvlText w:val=""/>
      <w:lvlJc w:val="start"/>
      <w:pPr>
        <w:tabs>
          <w:tab w:val="num" w:pos="720"/>
        </w:tabs>
        <w:ind w:start="720" w:hanging="360"/>
      </w:pPr>
      <w:rPr>
        <w:rFonts w:ascii="Symbol" w:hAnsi="Symbol" w:cs="Symbol" w:hint="default"/>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9">
    <w:lvl w:ilvl="0">
      <w:start w:val="1"/>
      <w:numFmt w:val="bullet"/>
      <w:lvlText w:val=""/>
      <w:lvlJc w:val="start"/>
      <w:pPr>
        <w:tabs>
          <w:tab w:val="num" w:pos="360"/>
        </w:tabs>
        <w:ind w:start="360" w:hanging="360"/>
      </w:pPr>
      <w:rPr>
        <w:rFonts w:ascii="Symbol" w:hAnsi="Symbol" w:cs="Symbol" w:hint="default"/>
      </w:r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bullet"/>
      <w:lvlText w:val=""/>
      <w:lvlJc w:val="start"/>
      <w:pPr>
        <w:tabs>
          <w:tab w:val="num" w:pos="1080"/>
        </w:tabs>
        <w:ind w:start="1080" w:hanging="360"/>
      </w:pPr>
      <w:rPr>
        <w:rFonts w:ascii="Symbol" w:hAnsi="Symbol" w:cs="Symbol" w:hint="default"/>
      </w:rPr>
    </w:lvl>
  </w:abstractNum>
  <w:abstractNum w:abstractNumId="13">
    <w:lvl w:ilvl="0">
      <w:start w:val="1"/>
      <w:numFmt w:val="bullet"/>
      <w:lvlText w:val=""/>
      <w:lvlJc w:val="start"/>
      <w:pPr>
        <w:tabs>
          <w:tab w:val="num" w:pos="360"/>
        </w:tabs>
        <w:ind w:start="360" w:hanging="360"/>
      </w:pPr>
      <w:rPr>
        <w:rFonts w:ascii="Symbol" w:hAnsi="Symbol" w:cs="Symbol" w:hint="default"/>
      </w:rPr>
    </w:lvl>
  </w:abstractNum>
  <w:abstractNum w:abstractNumId="14">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outlineLvl w:val="1"/>
    </w:pPr>
    <w:rPr>
      <w:b/>
      <w:sz w:val="24"/>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sz w:val="24"/>
    </w:rPr>
  </w:style>
  <w:style w:type="paragraph" w:styleId="Heading4">
    <w:name w:val="heading 4"/>
    <w:basedOn w:val="Normal"/>
    <w:next w:val="Normal"/>
    <w:qFormat/>
    <w:pPr>
      <w:keepNext w:val="true"/>
      <w:numPr>
        <w:ilvl w:val="3"/>
        <w:numId w:val="1"/>
      </w:numPr>
      <w:outlineLvl w:val="3"/>
    </w:pPr>
    <w:rPr>
      <w:rFonts w:ascii="Arial" w:hAnsi="Arial" w:cs="Arial"/>
      <w:sz w:val="28"/>
    </w:rPr>
  </w:style>
  <w:style w:type="paragraph" w:styleId="Heading5">
    <w:name w:val="heading 5"/>
    <w:basedOn w:val="Normal"/>
    <w:next w:val="Normal"/>
    <w:qFormat/>
    <w:pPr>
      <w:keepNext w:val="true"/>
      <w:numPr>
        <w:ilvl w:val="4"/>
        <w:numId w:val="1"/>
      </w:numPr>
      <w:jc w:val="center"/>
      <w:outlineLvl w:val="4"/>
    </w:pPr>
    <w:rPr>
      <w:b/>
      <w:sz w:val="24"/>
      <w:u w:val="single"/>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style>
  <w:style w:type="character" w:styleId="WW8Num5z0">
    <w:name w:val="WW8Num5z0"/>
    <w:qFormat/>
    <w:rPr>
      <w:rFonts w:ascii="Symbol" w:hAnsi="Symbol" w:cs="Symbol"/>
    </w:rPr>
  </w:style>
  <w:style w:type="character" w:styleId="WW8Num6z1">
    <w:name w:val="WW8Num6z1"/>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Courier New" w:hAnsi="Courier New" w:cs="Courier New"/>
    </w:rPr>
  </w:style>
  <w:style w:type="character" w:styleId="WW8Num9z2">
    <w:name w:val="WW8Num9z2"/>
    <w:qFormat/>
    <w:rPr>
      <w:rFonts w:ascii="Wingdings" w:hAnsi="Wingdings" w:cs="Wingdings"/>
    </w:rPr>
  </w:style>
  <w:style w:type="character" w:styleId="WW8Num9z3">
    <w:name w:val="WW8Num9z3"/>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style>
  <w:style w:type="character" w:styleId="WW8Num12z0">
    <w:name w:val="WW8Num12z0"/>
    <w:qFormat/>
    <w:rPr>
      <w:rFonts w:ascii="Symbol" w:hAnsi="Symbol" w:cs="Symbol"/>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5z1">
    <w:name w:val="WW8Num15z1"/>
    <w:qFormat/>
    <w:rPr>
      <w:rFonts w:ascii="Courier New" w:hAnsi="Courier New" w:cs="Courier New"/>
    </w:rPr>
  </w:style>
  <w:style w:type="character" w:styleId="WW8Num15z2">
    <w:name w:val="WW8Num15z2"/>
    <w:qFormat/>
    <w:rPr>
      <w:rFonts w:ascii="Wingdings" w:hAnsi="Wingdings" w:cs="Wingdings"/>
    </w:rPr>
  </w:style>
  <w:style w:type="character" w:styleId="WW8Num16z0">
    <w:name w:val="WW8Num16z0"/>
    <w:qFormat/>
    <w:rPr/>
  </w:style>
  <w:style w:type="character" w:styleId="WW8Num18z0">
    <w:name w:val="WW8Num18z0"/>
    <w:qFormat/>
    <w:rPr>
      <w:rFonts w:ascii="Symbol" w:hAnsi="Symbol" w:cs="Symbol"/>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rFonts w:ascii="Symbol" w:hAnsi="Symbol" w:cs="Symbol"/>
    </w:rPr>
  </w:style>
  <w:style w:type="character" w:styleId="WW8Num23z1">
    <w:name w:val="WW8Num23z1"/>
    <w:qFormat/>
    <w:rPr>
      <w:rFonts w:ascii="Courier New" w:hAnsi="Courier New" w:cs="Courier New"/>
    </w:rPr>
  </w:style>
  <w:style w:type="character" w:styleId="WW8Num23z2">
    <w:name w:val="WW8Num23z2"/>
    <w:qFormat/>
    <w:rPr>
      <w:rFonts w:ascii="Wingdings" w:hAnsi="Wingdings" w:cs="Wingdings"/>
    </w:rPr>
  </w:style>
  <w:style w:type="character" w:styleId="WW8Num25z0">
    <w:name w:val="WW8Num25z0"/>
    <w:qFormat/>
    <w:rPr>
      <w:rFonts w:ascii="Symbol" w:hAnsi="Symbol" w:cs="Symbol"/>
    </w:rPr>
  </w:style>
  <w:style w:type="character" w:styleId="WW8Num26z0">
    <w:name w:val="WW8Num26z0"/>
    <w:qFormat/>
    <w:rPr>
      <w:rFonts w:ascii="Symbol" w:hAnsi="Symbol" w:cs="Symbol"/>
    </w:rPr>
  </w:style>
  <w:style w:type="character" w:styleId="WW8Num26z1">
    <w:name w:val="WW8Num26z1"/>
    <w:qFormat/>
    <w:rPr>
      <w:rFonts w:ascii="Courier New" w:hAnsi="Courier New" w:cs="Courier New"/>
    </w:rPr>
  </w:style>
  <w:style w:type="character" w:styleId="WW8Num26z2">
    <w:name w:val="WW8Num26z2"/>
    <w:qFormat/>
    <w:rPr>
      <w:rFonts w:ascii="Wingdings" w:hAnsi="Wingdings" w:cs="Wingdings"/>
    </w:rPr>
  </w:style>
  <w:style w:type="character" w:styleId="WW8Num28z0">
    <w:name w:val="WW8Num28z0"/>
    <w:qFormat/>
    <w:rPr>
      <w:rFonts w:ascii="Symbol" w:hAnsi="Symbol" w:cs="Symbol"/>
    </w:rPr>
  </w:style>
  <w:style w:type="character" w:styleId="WW8Num28z1">
    <w:name w:val="WW8Num28z1"/>
    <w:qFormat/>
    <w:rPr>
      <w:rFonts w:ascii="Courier New" w:hAnsi="Courier New" w:cs="Courier New"/>
    </w:rPr>
  </w:style>
  <w:style w:type="character" w:styleId="WW8Num28z2">
    <w:name w:val="WW8Num28z2"/>
    <w:qFormat/>
    <w:rPr>
      <w:rFonts w:ascii="Wingdings" w:hAnsi="Wingdings" w:cs="Wingdings"/>
    </w:rPr>
  </w:style>
  <w:style w:type="character" w:styleId="WW8Num29z0">
    <w:name w:val="WW8Num29z0"/>
    <w:qFormat/>
    <w:rPr>
      <w:rFonts w:ascii="Symbol" w:hAnsi="Symbol" w:cs="Symbol"/>
    </w:rPr>
  </w:style>
  <w:style w:type="character" w:styleId="WW8Num29z1">
    <w:name w:val="WW8Num29z1"/>
    <w:qFormat/>
    <w:rPr>
      <w:rFonts w:ascii="Courier New" w:hAnsi="Courier New" w:cs="Courier New"/>
    </w:rPr>
  </w:style>
  <w:style w:type="character" w:styleId="WW8Num29z2">
    <w:name w:val="WW8Num29z2"/>
    <w:qFormat/>
    <w:rPr>
      <w:rFonts w:ascii="Wingdings" w:hAnsi="Wingdings" w:cs="Wingdings"/>
    </w:rPr>
  </w:style>
  <w:style w:type="character" w:styleId="WW8Num30z0">
    <w:name w:val="WW8Num30z0"/>
    <w:qFormat/>
    <w:rPr>
      <w:rFonts w:ascii="Symbol" w:hAnsi="Symbol" w:cs="Symbol"/>
    </w:rPr>
  </w:style>
  <w:style w:type="character" w:styleId="WW8Num31z0">
    <w:name w:val="WW8Num31z0"/>
    <w:qFormat/>
    <w:rPr>
      <w:rFonts w:ascii="Symbol" w:hAnsi="Symbol" w:cs="Symbol"/>
    </w:rPr>
  </w:style>
  <w:style w:type="character" w:styleId="WW8Num32z0">
    <w:name w:val="WW8Num32z0"/>
    <w:qFormat/>
    <w:rPr>
      <w:rFonts w:ascii="Symbol" w:hAnsi="Symbol" w:cs="Symbol"/>
    </w:rPr>
  </w:style>
  <w:style w:type="character" w:styleId="WW8Num33z0">
    <w:name w:val="WW8Num33z0"/>
    <w:qFormat/>
    <w:rPr>
      <w:rFonts w:ascii="Symbol" w:hAnsi="Symbol" w:cs="Symbol"/>
    </w:rPr>
  </w:style>
  <w:style w:type="character" w:styleId="WW8Num33z1">
    <w:name w:val="WW8Num33z1"/>
    <w:qFormat/>
    <w:rPr>
      <w:rFonts w:ascii="Courier New" w:hAnsi="Courier New" w:cs="Courier New"/>
    </w:rPr>
  </w:style>
  <w:style w:type="character" w:styleId="WW8Num33z2">
    <w:name w:val="WW8Num33z2"/>
    <w:qFormat/>
    <w:rPr>
      <w:rFonts w:ascii="Wingdings" w:hAnsi="Wingdings" w:cs="Wingdings"/>
    </w:rPr>
  </w:style>
  <w:style w:type="character" w:styleId="WW8Num34z0">
    <w:name w:val="WW8Num34z0"/>
    <w:qFormat/>
    <w:rPr>
      <w:rFonts w:ascii="Symbol" w:hAnsi="Symbol" w:cs="Symbol"/>
    </w:rPr>
  </w:style>
  <w:style w:type="character" w:styleId="WW8Num36z0">
    <w:name w:val="WW8Num36z0"/>
    <w:qFormat/>
    <w:rPr>
      <w:rFonts w:ascii="Symbol" w:hAnsi="Symbol" w:cs="Symbol"/>
    </w:rPr>
  </w:style>
  <w:style w:type="character" w:styleId="WW8Num36z1">
    <w:name w:val="WW8Num36z1"/>
    <w:qFormat/>
    <w:rPr>
      <w:rFonts w:ascii="Courier New" w:hAnsi="Courier New" w:cs="Courier New"/>
    </w:rPr>
  </w:style>
  <w:style w:type="character" w:styleId="WW8Num36z2">
    <w:name w:val="WW8Num36z2"/>
    <w:qFormat/>
    <w:rPr>
      <w:rFonts w:ascii="Wingdings" w:hAnsi="Wingdings" w:cs="Wingdings"/>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i/>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jc w:val="center"/>
    </w:pPr>
    <w:rPr>
      <w:b/>
      <w:bCs/>
      <w:sz w:val="28"/>
    </w:rPr>
  </w:style>
  <w:style w:type="paragraph" w:styleId="BodyText3">
    <w:name w:val="Body Text 3"/>
    <w:basedOn w:val="Normal"/>
    <w:qFormat/>
    <w:pPr/>
    <w:rPr>
      <w:b/>
      <w:bCs/>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package" Target="embeddings/oleObject1.xlsx"/><Relationship Id="rId3" Type="http://schemas.openxmlformats.org/officeDocument/2006/relationships/image" Target="media/image1.wmf"/><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2001-10-23T05:13:00Z</dcterms:created>
  <dc:creator>Joseph G Toman</dc:creator>
  <dc:description/>
  <dc:language>en-CA</dc:language>
  <cp:lastModifiedBy>J</cp:lastModifiedBy>
  <cp:lastPrinted>2001-08-23T09:08:00Z</cp:lastPrinted>
  <dcterms:modified xsi:type="dcterms:W3CDTF">2001-10-23T05:13:00Z</dcterms:modified>
  <cp:revision>2</cp:revision>
  <dc:subject/>
  <dc:title>Memo</dc:title>
</cp:coreProperties>
</file>