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630" w:end="0"/>
        <w:jc w:val="both"/>
        <w:rPr/>
      </w:pPr>
      <w:r>
        <w:rPr/>
      </w:r>
    </w:p>
    <w:p>
      <w:pPr>
        <w:pStyle w:val="Normal"/>
        <w:numPr>
          <w:ilvl w:val="0"/>
          <w:numId w:val="8"/>
        </w:numPr>
        <w:jc w:val="both"/>
        <w:rPr/>
      </w:pPr>
      <w:r>
        <w:rPr/>
        <w:t>Provide a summary of any technical problems encountered during the reporting period, including resolutions or proposed resolutions, as appropriate, and supporting data;</w:t>
      </w:r>
    </w:p>
    <w:tbl>
      <w:tblPr>
        <w:tblW w:w="10098" w:type="dxa"/>
        <w:jc w:val="start"/>
        <w:tblInd w:w="0" w:type="dxa"/>
        <w:tblLayout w:type="fixed"/>
        <w:tblCellMar>
          <w:top w:w="0" w:type="dxa"/>
          <w:start w:w="108" w:type="dxa"/>
          <w:bottom w:w="0" w:type="dxa"/>
          <w:end w:w="108" w:type="dxa"/>
        </w:tblCellMar>
      </w:tblPr>
      <w:tblGrid>
        <w:gridCol w:w="3888"/>
        <w:gridCol w:w="3420"/>
        <w:gridCol w:w="2790"/>
      </w:tblGrid>
      <w:tr>
        <w:trPr/>
        <w:tc>
          <w:tcPr>
            <w:tcW w:w="3888" w:type="dxa"/>
            <w:tcBorders>
              <w:top w:val="single" w:sz="4" w:space="0" w:color="000000"/>
              <w:start w:val="single" w:sz="4" w:space="0" w:color="000000"/>
              <w:bottom w:val="single" w:sz="4" w:space="0" w:color="000000"/>
              <w:end w:val="single" w:sz="4" w:space="0" w:color="000000"/>
            </w:tcBorders>
            <w:shd w:fill="D8D8D8" w:val="clear"/>
          </w:tcPr>
          <w:p>
            <w:pPr>
              <w:pStyle w:val="Normal"/>
              <w:spacing w:lineRule="atLeast" w:line="240"/>
              <w:jc w:val="center"/>
              <w:rPr>
                <w:b/>
                <w:color w:val="000000"/>
              </w:rPr>
            </w:pPr>
            <w:r>
              <w:rPr>
                <w:b/>
                <w:color w:val="000000"/>
              </w:rPr>
              <w:t>Technical Problem</w:t>
            </w:r>
          </w:p>
        </w:tc>
        <w:tc>
          <w:tcPr>
            <w:tcW w:w="3420" w:type="dxa"/>
            <w:tcBorders>
              <w:top w:val="single" w:sz="4" w:space="0" w:color="000000"/>
              <w:start w:val="single" w:sz="4" w:space="0" w:color="000000"/>
              <w:bottom w:val="single" w:sz="4" w:space="0" w:color="000000"/>
              <w:end w:val="single" w:sz="4" w:space="0" w:color="000000"/>
            </w:tcBorders>
            <w:shd w:fill="D8D8D8" w:val="clear"/>
          </w:tcPr>
          <w:p>
            <w:pPr>
              <w:pStyle w:val="Normal"/>
              <w:spacing w:lineRule="atLeast" w:line="240"/>
              <w:jc w:val="center"/>
              <w:rPr>
                <w:b/>
                <w:color w:val="000000"/>
              </w:rPr>
            </w:pPr>
            <w:r>
              <w:rPr>
                <w:b/>
                <w:color w:val="000000"/>
              </w:rPr>
              <w:t>Resolutions or Proposed Resolutions</w:t>
            </w:r>
          </w:p>
        </w:tc>
        <w:tc>
          <w:tcPr>
            <w:tcW w:w="2790" w:type="dxa"/>
            <w:tcBorders>
              <w:top w:val="single" w:sz="4" w:space="0" w:color="000000"/>
              <w:start w:val="single" w:sz="4" w:space="0" w:color="000000"/>
              <w:bottom w:val="single" w:sz="4" w:space="0" w:color="000000"/>
              <w:end w:val="single" w:sz="4" w:space="0" w:color="000000"/>
            </w:tcBorders>
            <w:shd w:fill="D8D8D8" w:val="clear"/>
          </w:tcPr>
          <w:p>
            <w:pPr>
              <w:pStyle w:val="Normal"/>
              <w:spacing w:lineRule="atLeast" w:line="240"/>
              <w:jc w:val="center"/>
              <w:rPr>
                <w:b/>
                <w:color w:val="000000"/>
              </w:rPr>
            </w:pPr>
            <w:r>
              <w:rPr>
                <w:b/>
                <w:color w:val="000000"/>
              </w:rPr>
              <w:t>Supporting Data</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EDI Problems</w:t>
            </w:r>
          </w:p>
          <w:p>
            <w:pPr>
              <w:pStyle w:val="Normal"/>
              <w:numPr>
                <w:ilvl w:val="0"/>
                <w:numId w:val="2"/>
              </w:numPr>
              <w:tabs>
                <w:tab w:val="left" w:pos="720" w:leader="none"/>
              </w:tabs>
              <w:spacing w:lineRule="atLeast" w:line="240"/>
              <w:ind w:hanging="360" w:start="720" w:end="0"/>
              <w:rPr>
                <w:color w:val="000000"/>
              </w:rPr>
            </w:pPr>
            <w:r>
              <w:rPr>
                <w:color w:val="000000"/>
              </w:rPr>
              <w:t xml:space="preserve">Lost Transactions  </w:t>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numPr>
                <w:ilvl w:val="0"/>
                <w:numId w:val="2"/>
              </w:numPr>
              <w:tabs>
                <w:tab w:val="left" w:pos="720" w:leader="none"/>
              </w:tabs>
              <w:spacing w:lineRule="atLeast" w:line="240"/>
              <w:ind w:hanging="360" w:start="720" w:end="0"/>
              <w:rPr>
                <w:color w:val="000000"/>
              </w:rPr>
            </w:pPr>
            <w:r>
              <w:rPr>
                <w:color w:val="000000"/>
              </w:rPr>
              <w:t xml:space="preserve">Late Transactions – We have not been able to receive transactions according to the timelines established in the protocols.  Neither ERCOT nor the TDSP’s have adhered to the established guidelines.  </w:t>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numPr>
                <w:ilvl w:val="0"/>
                <w:numId w:val="2"/>
              </w:numPr>
              <w:tabs>
                <w:tab w:val="left" w:pos="720" w:leader="none"/>
              </w:tabs>
              <w:spacing w:lineRule="atLeast" w:line="240"/>
              <w:ind w:hanging="360" w:start="720" w:end="0"/>
              <w:rPr>
                <w:color w:val="000000"/>
              </w:rPr>
            </w:pPr>
            <w:r>
              <w:rPr>
                <w:color w:val="000000"/>
              </w:rPr>
              <w:t>Unmatched / Out of Sequence Transactions</w:t>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numPr>
                <w:ilvl w:val="0"/>
                <w:numId w:val="2"/>
              </w:numPr>
              <w:tabs>
                <w:tab w:val="left" w:pos="720" w:leader="none"/>
              </w:tabs>
              <w:spacing w:lineRule="atLeast" w:line="240"/>
              <w:ind w:hanging="360" w:start="720" w:end="0"/>
              <w:rPr>
                <w:color w:val="000000"/>
              </w:rPr>
            </w:pPr>
            <w:r>
              <w:rPr>
                <w:color w:val="000000"/>
              </w:rPr>
              <w:t>Other</w:t>
            </w:r>
          </w:p>
          <w:p>
            <w:pPr>
              <w:pStyle w:val="Normal"/>
              <w:numPr>
                <w:ilvl w:val="1"/>
                <w:numId w:val="7"/>
              </w:numPr>
              <w:spacing w:lineRule="atLeast" w:line="240"/>
              <w:rPr>
                <w:color w:val="000000"/>
              </w:rPr>
            </w:pPr>
            <w:r>
              <w:rPr>
                <w:color w:val="000000"/>
              </w:rPr>
              <w:t>Data Mapping</w:t>
            </w:r>
          </w:p>
          <w:p>
            <w:pPr>
              <w:pStyle w:val="Normal"/>
              <w:numPr>
                <w:ilvl w:val="1"/>
                <w:numId w:val="7"/>
              </w:numPr>
              <w:spacing w:lineRule="atLeast" w:line="240"/>
              <w:rPr>
                <w:color w:val="000000"/>
              </w:rPr>
            </w:pPr>
            <w:r>
              <w:rPr>
                <w:color w:val="000000"/>
              </w:rPr>
              <w:t>Duplicates</w:t>
            </w:r>
          </w:p>
          <w:p>
            <w:pPr>
              <w:pStyle w:val="Normal"/>
              <w:numPr>
                <w:ilvl w:val="1"/>
                <w:numId w:val="7"/>
              </w:numPr>
              <w:spacing w:lineRule="atLeast" w:line="240"/>
              <w:rPr/>
            </w:pPr>
            <w:r>
              <w:rPr>
                <w:color w:val="000000"/>
              </w:rPr>
              <w:t>Data Quality –</w:t>
            </w:r>
          </w:p>
          <w:p>
            <w:pPr>
              <w:pStyle w:val="Normal"/>
              <w:numPr>
                <w:ilvl w:val="0"/>
                <w:numId w:val="10"/>
              </w:numPr>
              <w:spacing w:lineRule="atLeast" w:line="240"/>
              <w:rPr/>
            </w:pPr>
            <w:r>
              <w:rPr/>
              <w:t xml:space="preserve">Duplicate 997’s are being received from Ercot.  </w:t>
            </w:r>
          </w:p>
          <w:p>
            <w:pPr>
              <w:pStyle w:val="Normal"/>
              <w:numPr>
                <w:ilvl w:val="0"/>
                <w:numId w:val="10"/>
              </w:numPr>
              <w:spacing w:lineRule="atLeast" w:line="240"/>
              <w:rPr/>
            </w:pPr>
            <w:r>
              <w:rPr/>
              <w:t xml:space="preserve"> </w:t>
            </w:r>
            <w:r>
              <w:rPr/>
              <w:t xml:space="preserve">ISA qualifier and ID sent by Ercot are incorrect which caused us to have to manually intervene in processing data and prevented us from returning FA’s. </w:t>
            </w:r>
          </w:p>
          <w:p>
            <w:pPr>
              <w:pStyle w:val="Normal"/>
              <w:numPr>
                <w:ilvl w:val="0"/>
                <w:numId w:val="10"/>
              </w:numPr>
              <w:spacing w:lineRule="atLeast" w:line="240"/>
              <w:rPr/>
            </w:pPr>
            <w:r>
              <w:rPr/>
              <w:t>We have received four 814_20 transactions for the same ESI ID. All 4 transactions are showing that this ESI ID is being retired on 9/13/01, however, we received  the (3 duplicate) transactions on 11/12, well after the end date, and again on 11/13. The account was enrolled on 8/30/01 and we received back an accept response on 9/7/01. An 810_02 was received on 10/15.  All indications, based on transactions and timing received, is that this ESI ID is valid.</w:t>
            </w:r>
          </w:p>
          <w:p>
            <w:pPr>
              <w:pStyle w:val="Normal"/>
              <w:numPr>
                <w:ilvl w:val="0"/>
                <w:numId w:val="10"/>
              </w:numPr>
              <w:spacing w:lineRule="atLeast" w:line="240"/>
              <w:rPr/>
            </w:pPr>
            <w:r>
              <w:rPr/>
              <w:t>Concerned with level of support from ERCOT Help Desk</w:t>
            </w:r>
          </w:p>
          <w:p>
            <w:pPr>
              <w:pStyle w:val="Normal"/>
              <w:spacing w:lineRule="atLeast" w:line="240"/>
              <w:rPr>
                <w:color w:val="000000"/>
              </w:rPr>
            </w:pPr>
            <w:r>
              <w:rPr>
                <w:color w:val="000000"/>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p>
            <w:pPr>
              <w:pStyle w:val="Normal"/>
              <w:numPr>
                <w:ilvl w:val="0"/>
                <w:numId w:val="3"/>
              </w:numPr>
              <w:spacing w:lineRule="atLeast" w:line="240"/>
              <w:rPr>
                <w:color w:val="000000"/>
              </w:rPr>
            </w:pPr>
            <w:r>
              <w:rPr>
                <w:color w:val="000000"/>
              </w:rPr>
              <w:t>We have been unsuccessful to date in obtaining lost transactions.  We have yet to receive any 867_03’s for our accepted/cycled pilot enrollments.  We have consistently communicated with our initial representative at ERCOT throughout the life-cycle of the transaction sets via e-mail and telephone in order to locate these transactions. Initial investigations into the issue with the 867_03’s were explained as incorrect ESI ID’s, though we received 814_05, 867_02 and 867_04, further investigation by ERCOT indicates there is an issue with processing at TXU.  TXU is sending incorrect DUNS numbers in the 867 files. Instead of inserting the CR’s DUNS number, TXU is inserting TXU’s DUNS number.   We are working with all parties to resolve.  In addition to the missing 867_03, Enron has failed to receive some 867_02’s, 867_04’s and 810’s for accepted enrollment ESI ID’s.   Does ERCOT proactively track for potential missing transactions based on meter read date?</w:t>
            </w:r>
          </w:p>
          <w:p>
            <w:pPr>
              <w:pStyle w:val="Normal"/>
              <w:spacing w:lineRule="atLeast" w:line="240"/>
              <w:rPr>
                <w:color w:val="000000"/>
              </w:rPr>
            </w:pPr>
            <w:r>
              <w:rPr>
                <w:color w:val="000000"/>
              </w:rPr>
            </w:r>
          </w:p>
          <w:p>
            <w:pPr>
              <w:pStyle w:val="Normal"/>
              <w:numPr>
                <w:ilvl w:val="0"/>
                <w:numId w:val="3"/>
              </w:numPr>
              <w:spacing w:lineRule="atLeast" w:line="240"/>
              <w:rPr>
                <w:color w:val="000000"/>
              </w:rPr>
            </w:pPr>
            <w:r>
              <w:rPr>
                <w:color w:val="000000"/>
              </w:rPr>
              <w:t>The majority of 814-05 transactions have been 3 days late.    The 867-02’s (when received) have been 5 days late.    These have been explained as processing backlogs from ERCOT.              The 814-03 transactions have not been received from ERCOT at all.  This is due to an issue with the TDSP.</w:t>
            </w:r>
          </w:p>
          <w:p>
            <w:pPr>
              <w:pStyle w:val="Normal"/>
              <w:spacing w:lineRule="atLeast" w:line="240"/>
              <w:rPr>
                <w:color w:val="000000"/>
              </w:rPr>
            </w:pPr>
            <w:r>
              <w:rPr>
                <w:color w:val="000000"/>
              </w:rPr>
            </w:r>
          </w:p>
          <w:p>
            <w:pPr>
              <w:pStyle w:val="Normal"/>
              <w:numPr>
                <w:ilvl w:val="0"/>
                <w:numId w:val="3"/>
              </w:numPr>
              <w:spacing w:lineRule="atLeast" w:line="240"/>
              <w:rPr>
                <w:color w:val="000000"/>
              </w:rPr>
            </w:pPr>
            <w:r>
              <w:rPr>
                <w:color w:val="000000"/>
              </w:rPr>
              <w:t>N/A – Unable to validate at this time due to the fact that we’ve not received any 867-03 transactions.</w:t>
            </w:r>
          </w:p>
          <w:p>
            <w:pPr>
              <w:pStyle w:val="Normal"/>
              <w:spacing w:lineRule="atLeast" w:line="240"/>
              <w:rPr>
                <w:color w:val="000000"/>
              </w:rPr>
            </w:pPr>
            <w:r>
              <w:rPr>
                <w:color w:val="000000"/>
              </w:rPr>
            </w:r>
          </w:p>
          <w:p>
            <w:pPr>
              <w:pStyle w:val="Normal"/>
              <w:numPr>
                <w:ilvl w:val="0"/>
                <w:numId w:val="3"/>
              </w:numPr>
              <w:spacing w:lineRule="atLeast" w:line="240"/>
              <w:rPr>
                <w:color w:val="000000"/>
              </w:rPr>
            </w:pPr>
            <w:r>
              <w:rPr>
                <w:color w:val="000000"/>
              </w:rPr>
              <w:t xml:space="preserve">Enron is tracking and maintaining issues per ESI ID and working directly with ERCOT via email/phone to resolve. We are reliant upon ERCOT/TDSP to research and advise. As Enron specifically chose to enroll a small number of customers and accounts for the pilot program, we are able to accurately track issues, however we are concerned that as more customers are enrolled for open market that the time commitment involved to track and maintain will increase significantly.                             It would be extremely helpful if ERCOT could provide a standard trouble ticket  form that TDSP’s and CR’s can submitted each time an issue is encountered.  This form could be sent to ERCOT and the initiating party at the same time.  In addition, the resolution could be broadcast to all interested parties.  </w:t>
            </w:r>
          </w:p>
          <w:p>
            <w:pPr>
              <w:pStyle w:val="Normal"/>
              <w:spacing w:lineRule="atLeast" w:line="240"/>
              <w:rPr>
                <w:color w:val="000000"/>
              </w:rPr>
            </w:pPr>
            <w:r>
              <w:rPr>
                <w:color w:val="000000"/>
              </w:rPr>
            </w:r>
          </w:p>
          <w:p>
            <w:pPr>
              <w:pStyle w:val="Normal"/>
              <w:spacing w:lineRule="atLeast" w:line="240"/>
              <w:rPr>
                <w:color w:val="000000"/>
              </w:rPr>
            </w:pPr>
            <w:r>
              <w:rPr>
                <w:color w:val="000000"/>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p>
            <w:pPr>
              <w:pStyle w:val="Normal"/>
              <w:numPr>
                <w:ilvl w:val="0"/>
                <w:numId w:val="9"/>
              </w:numPr>
              <w:spacing w:lineRule="atLeast" w:line="240"/>
              <w:rPr>
                <w:color w:val="000000"/>
              </w:rPr>
            </w:pPr>
            <w:r>
              <w:rPr>
                <w:color w:val="000000"/>
              </w:rPr>
              <w:t>See 10312001pilotstatus.xls Last update from ERCOT was received 11/16.  ERCOT is working with TXU to resolve.</w:t>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numPr>
                <w:ilvl w:val="0"/>
                <w:numId w:val="9"/>
              </w:numPr>
              <w:spacing w:lineRule="atLeast" w:line="240"/>
              <w:rPr>
                <w:color w:val="000000"/>
              </w:rPr>
            </w:pPr>
            <w:r>
              <w:rPr>
                <w:color w:val="000000"/>
              </w:rPr>
              <w:t>See 10312001pilotstatus.xls</w:t>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numPr>
                <w:ilvl w:val="0"/>
                <w:numId w:val="9"/>
              </w:numPr>
              <w:spacing w:lineRule="atLeast" w:line="240"/>
              <w:rPr>
                <w:color w:val="000000"/>
              </w:rPr>
            </w:pPr>
            <w:r>
              <w:rPr>
                <w:color w:val="000000"/>
              </w:rPr>
              <w:t xml:space="preserve">Have not received any 867’s to match to 810’s.  </w:t>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numPr>
                <w:ilvl w:val="0"/>
                <w:numId w:val="9"/>
              </w:numPr>
              <w:spacing w:lineRule="atLeast" w:line="240"/>
              <w:rPr>
                <w:color w:val="000000"/>
              </w:rPr>
            </w:pPr>
            <w:r>
              <w:rPr>
                <w:color w:val="000000"/>
              </w:rPr>
              <w:t xml:space="preserve">(a) This is not a major issue as we are discarding duplicates.  To date, it has been cleaned up.              (b) This was resolved after going through Ercot’s help desk – It took numerous calls and e-mails to get resolved.  As a result, we were unable to return FA’s for the transactions that included the incorrect ISA Qualifier and ID.              (c) To date, this is an unresolved issue.  Our ERCOT registration agent has yet to advise us on this issue.                               (d) Calls to ERCOT Help Desk often roll over to a recording when all representatives are busy.  When a message is left for a representative to get back to you, phone calls are never returned.   In addition, our ERCOT registration agent does not always promptly address issues. </w:t>
            </w:r>
          </w:p>
          <w:p>
            <w:pPr>
              <w:pStyle w:val="Normal"/>
              <w:spacing w:lineRule="atLeast" w:line="240"/>
              <w:rPr>
                <w:color w:val="000000"/>
              </w:rPr>
            </w:pPr>
            <w:r>
              <w:rPr>
                <w:color w:val="000000"/>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Portal Issues</w:t>
            </w:r>
          </w:p>
          <w:p>
            <w:pPr>
              <w:pStyle w:val="Normal"/>
              <w:numPr>
                <w:ilvl w:val="0"/>
                <w:numId w:val="6"/>
              </w:numPr>
              <w:tabs>
                <w:tab w:val="left" w:pos="720" w:leader="none"/>
              </w:tabs>
              <w:spacing w:lineRule="atLeast" w:line="240"/>
              <w:ind w:hanging="360" w:start="720" w:end="0"/>
              <w:rPr>
                <w:color w:val="000000"/>
              </w:rPr>
            </w:pPr>
            <w:r>
              <w:rPr>
                <w:color w:val="000000"/>
              </w:rPr>
              <w:t>Find Transactions</w:t>
            </w:r>
          </w:p>
          <w:p>
            <w:pPr>
              <w:pStyle w:val="Normal"/>
              <w:numPr>
                <w:ilvl w:val="0"/>
                <w:numId w:val="6"/>
              </w:numPr>
              <w:tabs>
                <w:tab w:val="left" w:pos="720" w:leader="none"/>
              </w:tabs>
              <w:spacing w:lineRule="atLeast" w:line="240"/>
              <w:ind w:hanging="360" w:start="720" w:end="0"/>
              <w:rPr>
                <w:color w:val="000000"/>
              </w:rPr>
            </w:pPr>
            <w:r>
              <w:rPr>
                <w:color w:val="000000"/>
              </w:rPr>
              <w:t>Switch Completion</w:t>
            </w:r>
          </w:p>
          <w:p>
            <w:pPr>
              <w:pStyle w:val="Normal"/>
              <w:numPr>
                <w:ilvl w:val="0"/>
                <w:numId w:val="6"/>
              </w:numPr>
              <w:tabs>
                <w:tab w:val="left" w:pos="720" w:leader="none"/>
              </w:tabs>
              <w:spacing w:lineRule="atLeast" w:line="240"/>
              <w:ind w:hanging="360" w:start="720" w:end="0"/>
              <w:rPr>
                <w:color w:val="000000"/>
              </w:rPr>
            </w:pPr>
            <w:r>
              <w:rPr>
                <w:color w:val="000000"/>
              </w:rPr>
              <w:t>Service Requests</w:t>
            </w:r>
          </w:p>
          <w:p>
            <w:pPr>
              <w:pStyle w:val="Normal"/>
              <w:numPr>
                <w:ilvl w:val="0"/>
                <w:numId w:val="6"/>
              </w:numPr>
              <w:tabs>
                <w:tab w:val="left" w:pos="720" w:leader="none"/>
              </w:tabs>
              <w:spacing w:lineRule="atLeast" w:line="240"/>
              <w:ind w:hanging="360" w:start="720" w:end="0"/>
              <w:rPr>
                <w:color w:val="000000"/>
              </w:rPr>
            </w:pPr>
            <w:r>
              <w:rPr>
                <w:color w:val="000000"/>
              </w:rPr>
              <w:t>Data Extracts</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N/A</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N/A</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Reliability</w:t>
            </w:r>
          </w:p>
          <w:p>
            <w:pPr>
              <w:pStyle w:val="Normal"/>
              <w:numPr>
                <w:ilvl w:val="0"/>
                <w:numId w:val="5"/>
              </w:numPr>
              <w:tabs>
                <w:tab w:val="left" w:pos="720" w:leader="none"/>
              </w:tabs>
              <w:spacing w:lineRule="atLeast" w:line="240"/>
              <w:ind w:hanging="360" w:start="720" w:end="0"/>
              <w:rPr>
                <w:color w:val="000000"/>
              </w:rPr>
            </w:pPr>
            <w:r>
              <w:rPr>
                <w:color w:val="000000"/>
              </w:rPr>
              <w:t>Outage</w:t>
            </w:r>
          </w:p>
          <w:p>
            <w:pPr>
              <w:pStyle w:val="Normal"/>
              <w:numPr>
                <w:ilvl w:val="0"/>
                <w:numId w:val="5"/>
              </w:numPr>
              <w:tabs>
                <w:tab w:val="left" w:pos="720" w:leader="none"/>
              </w:tabs>
              <w:spacing w:lineRule="atLeast" w:line="240"/>
              <w:ind w:hanging="360" w:start="720" w:end="0"/>
              <w:rPr>
                <w:color w:val="000000"/>
              </w:rPr>
            </w:pPr>
            <w:r>
              <w:rPr>
                <w:color w:val="000000"/>
              </w:rPr>
              <w:t>Connectivity</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No issues</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No issues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Problem Resolution</w:t>
            </w:r>
          </w:p>
          <w:p>
            <w:pPr>
              <w:pStyle w:val="Normal"/>
              <w:numPr>
                <w:ilvl w:val="0"/>
                <w:numId w:val="4"/>
              </w:numPr>
              <w:tabs>
                <w:tab w:val="left" w:pos="720" w:leader="none"/>
              </w:tabs>
              <w:spacing w:lineRule="atLeast" w:line="240"/>
              <w:ind w:hanging="360" w:start="720" w:end="0"/>
              <w:rPr>
                <w:color w:val="000000"/>
              </w:rPr>
            </w:pPr>
            <w:r>
              <w:rPr>
                <w:color w:val="000000"/>
              </w:rPr>
              <w:t>Taylor Reconciliation Meetings</w:t>
            </w:r>
          </w:p>
          <w:p>
            <w:pPr>
              <w:pStyle w:val="Normal"/>
              <w:numPr>
                <w:ilvl w:val="0"/>
                <w:numId w:val="4"/>
              </w:numPr>
              <w:tabs>
                <w:tab w:val="left" w:pos="720" w:leader="none"/>
              </w:tabs>
              <w:spacing w:lineRule="atLeast" w:line="240"/>
              <w:ind w:hanging="360" w:start="720" w:end="0"/>
              <w:rPr>
                <w:color w:val="000000"/>
              </w:rPr>
            </w:pPr>
            <w:r>
              <w:rPr>
                <w:color w:val="000000"/>
              </w:rPr>
              <w:t>Manual Intervention / Workarounds</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No issues</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No issues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Testing</w:t>
            </w:r>
          </w:p>
          <w:p>
            <w:pPr>
              <w:pStyle w:val="Normal"/>
              <w:numPr>
                <w:ilvl w:val="0"/>
                <w:numId w:val="11"/>
              </w:numPr>
              <w:tabs>
                <w:tab w:val="left" w:pos="720" w:leader="none"/>
              </w:tabs>
              <w:spacing w:lineRule="atLeast" w:line="240"/>
              <w:ind w:hanging="360" w:start="720" w:end="0"/>
              <w:rPr>
                <w:color w:val="000000"/>
              </w:rPr>
            </w:pPr>
            <w:r>
              <w:rPr>
                <w:color w:val="000000"/>
              </w:rPr>
              <w:t>Needed Transactions not Tested (e.g., 814-08)</w:t>
            </w:r>
          </w:p>
          <w:p>
            <w:pPr>
              <w:pStyle w:val="Normal"/>
              <w:numPr>
                <w:ilvl w:val="0"/>
                <w:numId w:val="11"/>
              </w:numPr>
              <w:tabs>
                <w:tab w:val="left" w:pos="720" w:leader="none"/>
              </w:tabs>
              <w:spacing w:lineRule="atLeast" w:line="240"/>
              <w:ind w:hanging="360" w:start="720" w:end="0"/>
              <w:rPr>
                <w:color w:val="000000"/>
              </w:rPr>
            </w:pPr>
            <w:r>
              <w:rPr>
                <w:color w:val="000000"/>
              </w:rPr>
              <w:t>Software Fixes not Adequately Tested (e.g., Encryption)</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Initially, our EDI transactions were rejected by ERCOT due to the expectation that our DUNS Number would be appended by the suffix ‘1000’.  We were not required to test using this suffix in either Flight 1 or Flight 3.  Our transactions were not rejected by the TDSP.</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No issues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Other</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tc>
      </w:tr>
    </w:tbl>
    <w:p>
      <w:pPr>
        <w:pStyle w:val="Normal"/>
        <w:spacing w:lineRule="atLeast" w:line="240"/>
        <w:jc w:val="both"/>
        <w:rPr>
          <w:color w:val="000000"/>
        </w:rPr>
      </w:pPr>
      <w:r>
        <w:rPr>
          <w:color w:val="000000"/>
        </w:rPr>
      </w:r>
    </w:p>
    <w:p>
      <w:pPr>
        <w:pStyle w:val="Normal"/>
        <w:numPr>
          <w:ilvl w:val="0"/>
          <w:numId w:val="8"/>
        </w:numPr>
        <w:rPr>
          <w:b/>
          <w:sz w:val="24"/>
        </w:rPr>
      </w:pPr>
      <w:r>
        <w:rPr/>
        <w:t>Provide a summary of all complaints related to the pilot project received by the REP during the reporting period, including a description of the resolution of the complaints.</w:t>
      </w:r>
    </w:p>
    <w:tbl>
      <w:tblPr>
        <w:tblW w:w="10098" w:type="dxa"/>
        <w:jc w:val="start"/>
        <w:tblInd w:w="0" w:type="dxa"/>
        <w:tblLayout w:type="fixed"/>
        <w:tblCellMar>
          <w:top w:w="0" w:type="dxa"/>
          <w:start w:w="108" w:type="dxa"/>
          <w:bottom w:w="0" w:type="dxa"/>
          <w:end w:w="108" w:type="dxa"/>
        </w:tblCellMar>
      </w:tblPr>
      <w:tblGrid>
        <w:gridCol w:w="3888"/>
        <w:gridCol w:w="3420"/>
        <w:gridCol w:w="2790"/>
      </w:tblGrid>
      <w:tr>
        <w:trPr/>
        <w:tc>
          <w:tcPr>
            <w:tcW w:w="3888" w:type="dxa"/>
            <w:tcBorders>
              <w:top w:val="single" w:sz="4" w:space="0" w:color="000000"/>
              <w:start w:val="single" w:sz="4" w:space="0" w:color="000000"/>
              <w:end w:val="single" w:sz="4" w:space="0" w:color="000000"/>
            </w:tcBorders>
            <w:shd w:fill="D8D8D8" w:val="clear"/>
          </w:tcPr>
          <w:p>
            <w:pPr>
              <w:pStyle w:val="Normal"/>
              <w:jc w:val="center"/>
              <w:rPr>
                <w:b/>
                <w:sz w:val="24"/>
              </w:rPr>
            </w:pPr>
            <w:r>
              <w:rPr>
                <w:b/>
                <w:sz w:val="24"/>
              </w:rPr>
              <w:t>Summary of Complaints</w:t>
            </w:r>
          </w:p>
          <w:p>
            <w:pPr>
              <w:pStyle w:val="Normal"/>
              <w:rPr>
                <w:b/>
                <w:sz w:val="24"/>
              </w:rPr>
            </w:pPr>
            <w:r>
              <w:rPr>
                <w:b/>
                <w:sz w:val="24"/>
              </w:rPr>
            </w:r>
          </w:p>
        </w:tc>
        <w:tc>
          <w:tcPr>
            <w:tcW w:w="3420" w:type="dxa"/>
            <w:tcBorders>
              <w:top w:val="single" w:sz="4" w:space="0" w:color="000000"/>
              <w:start w:val="single" w:sz="4" w:space="0" w:color="000000"/>
              <w:end w:val="single" w:sz="4" w:space="0" w:color="000000"/>
            </w:tcBorders>
            <w:shd w:fill="D8D8D8" w:val="clear"/>
          </w:tcPr>
          <w:p>
            <w:pPr>
              <w:pStyle w:val="Normal"/>
              <w:jc w:val="center"/>
              <w:rPr>
                <w:b/>
                <w:sz w:val="24"/>
              </w:rPr>
            </w:pPr>
            <w:r>
              <w:rPr>
                <w:b/>
                <w:sz w:val="24"/>
              </w:rPr>
              <w:t>Resolution</w:t>
            </w:r>
          </w:p>
        </w:tc>
        <w:tc>
          <w:tcPr>
            <w:tcW w:w="2790" w:type="dxa"/>
            <w:tcBorders>
              <w:top w:val="single" w:sz="4" w:space="0" w:color="000000"/>
              <w:start w:val="single" w:sz="4" w:space="0" w:color="000000"/>
              <w:end w:val="single" w:sz="4" w:space="0" w:color="000000"/>
            </w:tcBorders>
            <w:shd w:fill="D8D8D8" w:val="clear"/>
          </w:tcPr>
          <w:p>
            <w:pPr>
              <w:pStyle w:val="Normal"/>
              <w:jc w:val="center"/>
              <w:rPr>
                <w:b/>
                <w:sz w:val="24"/>
              </w:rPr>
            </w:pPr>
            <w:r>
              <w:rPr>
                <w:b/>
                <w:sz w:val="24"/>
              </w:rPr>
              <w:t>Comments</w:t>
            </w:r>
          </w:p>
        </w:tc>
      </w:tr>
      <w:tr>
        <w:trPr/>
        <w:tc>
          <w:tcPr>
            <w:tcW w:w="3888" w:type="dxa"/>
            <w:tcBorders>
              <w:top w:val="single" w:sz="4" w:space="0" w:color="000000"/>
              <w:start w:val="single" w:sz="4" w:space="0" w:color="000000"/>
              <w:bottom w:val="single" w:sz="4" w:space="0" w:color="000000"/>
              <w:end w:val="single" w:sz="4" w:space="0" w:color="000000"/>
            </w:tcBorders>
            <w:shd w:fill="D8D8D8" w:val="clear"/>
          </w:tcPr>
          <w:p>
            <w:pPr>
              <w:pStyle w:val="Heading1"/>
              <w:ind w:hanging="0" w:start="0"/>
              <w:jc w:val="center"/>
              <w:rPr/>
            </w:pPr>
            <w:r>
              <w:rPr/>
              <w:t>CALL CENTERS</w:t>
            </w:r>
          </w:p>
        </w:tc>
        <w:tc>
          <w:tcPr>
            <w:tcW w:w="342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pPr>
            <w:r>
              <w:rPr/>
            </w:r>
          </w:p>
        </w:tc>
        <w:tc>
          <w:tcPr>
            <w:tcW w:w="279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pPr>
            <w:r>
              <w:rPr/>
            </w:r>
          </w:p>
        </w:tc>
      </w:tr>
      <w:tr>
        <w:trPr/>
        <w:tc>
          <w:tcPr>
            <w:tcW w:w="3888" w:type="dxa"/>
            <w:tcBorders>
              <w:top w:val="single" w:sz="4" w:space="0" w:color="000000"/>
              <w:start w:val="single" w:sz="4" w:space="0" w:color="000000"/>
              <w:end w:val="single" w:sz="4" w:space="0" w:color="000000"/>
            </w:tcBorders>
          </w:tcPr>
          <w:p>
            <w:pPr>
              <w:pStyle w:val="Header"/>
              <w:tabs>
                <w:tab w:val="clear" w:pos="4320"/>
                <w:tab w:val="clear" w:pos="8640"/>
              </w:tabs>
              <w:rPr/>
            </w:pPr>
            <w:r>
              <w:rPr/>
              <w:t>SELF EXPLANATORY (e.g. Quality of Service, Billing, Cancellations, etc.)</w:t>
            </w:r>
          </w:p>
          <w:p>
            <w:pPr>
              <w:pStyle w:val="Normal"/>
              <w:rPr/>
            </w:pPr>
            <w:r>
              <w:rPr/>
            </w:r>
          </w:p>
          <w:p>
            <w:pPr>
              <w:pStyle w:val="Normal"/>
              <w:rPr/>
            </w:pPr>
            <w:r>
              <w:rPr/>
              <w:t>N/A</w:t>
            </w:r>
          </w:p>
        </w:tc>
        <w:tc>
          <w:tcPr>
            <w:tcW w:w="3420" w:type="dxa"/>
            <w:tcBorders>
              <w:top w:val="single" w:sz="4" w:space="0" w:color="000000"/>
              <w:start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end w:val="single" w:sz="4" w:space="0" w:color="000000"/>
            </w:tcBorders>
          </w:tcPr>
          <w:p>
            <w:pPr>
              <w:pStyle w:val="Normal"/>
              <w:snapToGrid w:val="false"/>
              <w:rPr/>
            </w:pPr>
            <w:r>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88" w:type="dxa"/>
            <w:tcBorders>
              <w:top w:val="single" w:sz="4" w:space="0" w:color="000000"/>
              <w:start w:val="single" w:sz="4" w:space="0" w:color="000000"/>
              <w:bottom w:val="single" w:sz="4" w:space="0" w:color="000000"/>
              <w:end w:val="single" w:sz="4" w:space="0" w:color="000000"/>
            </w:tcBorders>
            <w:shd w:fill="D8D8D8" w:val="clear"/>
          </w:tcPr>
          <w:p>
            <w:pPr>
              <w:pStyle w:val="Heading1"/>
              <w:ind w:hanging="0" w:start="0"/>
              <w:jc w:val="center"/>
              <w:rPr/>
            </w:pPr>
            <w:r>
              <w:rPr/>
              <w:t>PUCT COMPLAINTS</w:t>
            </w:r>
          </w:p>
        </w:tc>
        <w:tc>
          <w:tcPr>
            <w:tcW w:w="342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pPr>
            <w:r>
              <w:rPr/>
            </w:r>
          </w:p>
        </w:tc>
        <w:tc>
          <w:tcPr>
            <w:tcW w:w="279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pPr>
            <w:r>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ind w:hanging="720" w:start="720" w:end="0"/>
        <w:rPr/>
      </w:pPr>
      <w:r>
        <w:rPr/>
        <w:t>(iii)</w:t>
        <w:tab/>
        <w:t>Provide any other information the REP believes will assist the commission in evaluating the pilot projects and the readiness of a power region for implementation of full customer choice.</w:t>
        <w:tab/>
      </w:r>
    </w:p>
    <w:tbl>
      <w:tblPr>
        <w:tblW w:w="10098" w:type="dxa"/>
        <w:jc w:val="start"/>
        <w:tblInd w:w="0" w:type="dxa"/>
        <w:tblLayout w:type="fixed"/>
        <w:tblCellMar>
          <w:top w:w="0" w:type="dxa"/>
          <w:start w:w="108" w:type="dxa"/>
          <w:bottom w:w="0" w:type="dxa"/>
          <w:end w:w="108" w:type="dxa"/>
        </w:tblCellMar>
      </w:tblPr>
      <w:tblGrid>
        <w:gridCol w:w="3888"/>
        <w:gridCol w:w="3420"/>
        <w:gridCol w:w="2790"/>
      </w:tblGrid>
      <w:tr>
        <w:trPr/>
        <w:tc>
          <w:tcPr>
            <w:tcW w:w="3888" w:type="dxa"/>
            <w:tcBorders>
              <w:top w:val="single" w:sz="4" w:space="0" w:color="000000"/>
              <w:start w:val="single" w:sz="4" w:space="0" w:color="000000"/>
              <w:bottom w:val="single" w:sz="4" w:space="0" w:color="000000"/>
              <w:end w:val="single" w:sz="4" w:space="0" w:color="000000"/>
            </w:tcBorders>
            <w:shd w:fill="D8D8D8" w:val="clear"/>
          </w:tcPr>
          <w:p>
            <w:pPr>
              <w:pStyle w:val="Normal"/>
              <w:spacing w:lineRule="atLeast" w:line="240"/>
              <w:jc w:val="center"/>
              <w:rPr>
                <w:b/>
                <w:color w:val="000000"/>
              </w:rPr>
            </w:pPr>
            <w:r>
              <w:rPr>
                <w:b/>
                <w:color w:val="000000"/>
              </w:rPr>
              <w:t>Other Information</w:t>
            </w:r>
          </w:p>
        </w:tc>
        <w:tc>
          <w:tcPr>
            <w:tcW w:w="3420" w:type="dxa"/>
            <w:tcBorders>
              <w:top w:val="single" w:sz="4" w:space="0" w:color="000000"/>
              <w:start w:val="single" w:sz="4" w:space="0" w:color="000000"/>
              <w:bottom w:val="single" w:sz="4" w:space="0" w:color="000000"/>
              <w:end w:val="single" w:sz="4" w:space="0" w:color="000000"/>
            </w:tcBorders>
            <w:shd w:fill="D8D8D8" w:val="clear"/>
          </w:tcPr>
          <w:p>
            <w:pPr>
              <w:pStyle w:val="Normal"/>
              <w:spacing w:lineRule="atLeast" w:line="240"/>
              <w:jc w:val="center"/>
              <w:rPr>
                <w:b/>
                <w:color w:val="000000"/>
              </w:rPr>
            </w:pPr>
            <w:r>
              <w:rPr>
                <w:b/>
                <w:color w:val="000000"/>
              </w:rPr>
              <w:t>Resolutions or Proposed Resolutions</w:t>
            </w:r>
          </w:p>
        </w:tc>
        <w:tc>
          <w:tcPr>
            <w:tcW w:w="2790" w:type="dxa"/>
            <w:tcBorders>
              <w:top w:val="single" w:sz="4" w:space="0" w:color="000000"/>
              <w:start w:val="single" w:sz="4" w:space="0" w:color="000000"/>
              <w:bottom w:val="single" w:sz="4" w:space="0" w:color="000000"/>
              <w:end w:val="single" w:sz="4" w:space="0" w:color="000000"/>
            </w:tcBorders>
            <w:shd w:fill="D8D8D8" w:val="clear"/>
          </w:tcPr>
          <w:p>
            <w:pPr>
              <w:pStyle w:val="Normal"/>
              <w:spacing w:lineRule="atLeast" w:line="240"/>
              <w:jc w:val="center"/>
              <w:rPr>
                <w:b/>
                <w:color w:val="000000"/>
              </w:rPr>
            </w:pPr>
            <w:r>
              <w:rPr>
                <w:b/>
                <w:color w:val="000000"/>
              </w:rPr>
              <w:t>Comments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FREE FORM</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rPr>
            </w:pPr>
            <w:r>
              <w:rPr>
                <w:color w:val="000000"/>
              </w:rPr>
            </w:r>
          </w:p>
        </w:tc>
      </w:tr>
    </w:tbl>
    <w:p>
      <w:pPr>
        <w:pStyle w:val="Normal"/>
        <w:rPr/>
      </w:pPr>
      <w:r>
        <w:rPr/>
      </w:r>
    </w:p>
    <w:sectPr>
      <w:headerReference w:type="default" r:id="rId2"/>
      <w:footerReference w:type="default" r:id="rId3"/>
      <w:type w:val="nextPage"/>
      <w:pgSz w:w="12240" w:h="15840"/>
      <w:pgMar w:left="1440" w:right="1440" w:gutter="0" w:header="720" w:top="1296"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t>PilotStatusReportTemplate1.doc</w:t>
      <w:tab/>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PROJECT NO. 22834</w:t>
    </w:r>
  </w:p>
  <w:p>
    <w:pPr>
      <w:pStyle w:val="Header"/>
      <w:jc w:val="center"/>
      <w:rPr>
        <w:b/>
        <w:sz w:val="24"/>
      </w:rPr>
    </w:pPr>
    <w:r>
      <w:rPr>
        <w:b/>
        <w:sz w:val="24"/>
      </w:rPr>
    </w:r>
  </w:p>
  <w:p>
    <w:pPr>
      <w:pStyle w:val="Header"/>
      <w:jc w:val="center"/>
      <w:rPr>
        <w:b/>
        <w:sz w:val="24"/>
      </w:rPr>
    </w:pPr>
    <w:r>
      <w:rPr>
        <w:b/>
        <w:sz w:val="24"/>
      </w:rPr>
      <w:t>Enron Energy Services, Inc. REP Pilot Status Report Pursuant to SR 25.431(j)(3)(B)</w:t>
    </w:r>
  </w:p>
  <w:p>
    <w:pPr>
      <w:pStyle w:val="Header"/>
      <w:jc w:val="center"/>
      <w:rPr>
        <w:b/>
        <w:sz w:val="24"/>
      </w:rPr>
    </w:pPr>
    <w:r>
      <w:rPr>
        <w:b/>
        <w:sz w:val="24"/>
      </w:rPr>
      <w:t xml:space="preserve">October 31, 2001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decimal"/>
      <w:lvlText w:val="%3."/>
      <w:lvlJc w:val="start"/>
      <w:pPr>
        <w:tabs>
          <w:tab w:val="num" w:pos="2160"/>
        </w:tabs>
        <w:ind w:start="2160" w:hanging="360"/>
      </w:p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lowerRoman"/>
      <w:lvlText w:val="(%1)"/>
      <w:lvlJc w:val="start"/>
      <w:pPr>
        <w:tabs>
          <w:tab w:val="num" w:pos="720"/>
        </w:tabs>
        <w:ind w:start="720" w:hanging="720"/>
      </w:pPr>
      <w:rPr/>
    </w:lvl>
  </w:abstractNum>
  <w:abstractNum w:abstractNumId="9">
    <w:lvl w:ilvl="0">
      <w:start w:val="1"/>
      <w:numFmt w:val="decimal"/>
      <w:lvlText w:val="%1."/>
      <w:lvlJc w:val="start"/>
      <w:pPr>
        <w:tabs>
          <w:tab w:val="num" w:pos="360"/>
        </w:tabs>
        <w:ind w:start="360" w:hanging="360"/>
      </w:pPr>
      <w:rPr/>
    </w:lvl>
  </w:abstractNum>
  <w:abstractNum w:abstractNumId="10">
    <w:lvl w:ilvl="0">
      <w:start w:val="1"/>
      <w:numFmt w:val="lowerLetter"/>
      <w:lvlText w:val="(%1)"/>
      <w:lvlJc w:val="start"/>
      <w:pPr>
        <w:tabs>
          <w:tab w:val="num" w:pos="1080"/>
        </w:tabs>
        <w:ind w:start="1080" w:hanging="360"/>
      </w:pPr>
      <w:rPr/>
    </w:lvl>
  </w:abstractNum>
  <w:abstractNum w:abstractNumId="11">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2z0">
    <w:name w:val="WW8Num2z0"/>
    <w:qFormat/>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0" w:start="720" w:end="0"/>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2001-11-26T01:08:00Z</dcterms:created>
  <dc:creator>Darla Gray</dc:creator>
  <dc:description/>
  <dc:language>en-CA</dc:language>
  <cp:lastModifiedBy>Allyson Hafner</cp:lastModifiedBy>
  <cp:lastPrinted>2001-10-11T08:15:00Z</cp:lastPrinted>
  <dcterms:modified xsi:type="dcterms:W3CDTF">2001-11-26T01:08:00Z</dcterms:modified>
  <cp:revision>2</cp:revision>
  <dc:subject/>
  <dc:title>1</dc:title>
</cp:coreProperties>
</file>