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end"/>
        <w:rPr/>
      </w:pPr>
      <w:r>
        <w:rPr/>
        <w:t>November 12, 2001</w:t>
      </w:r>
    </w:p>
    <w:p>
      <w:pPr>
        <w:pStyle w:val="Normal"/>
        <w:rPr/>
      </w:pPr>
      <w:r>
        <w:rPr/>
      </w:r>
    </w:p>
    <w:p>
      <w:pPr>
        <w:pStyle w:val="Normal"/>
        <w:rPr/>
      </w:pPr>
      <w:r>
        <w:rPr/>
      </w:r>
    </w:p>
    <w:p>
      <w:pPr>
        <w:pStyle w:val="Normal"/>
        <w:rPr/>
      </w:pPr>
      <w:r>
        <w:rPr/>
      </w:r>
    </w:p>
    <w:p>
      <w:pPr>
        <w:pStyle w:val="Normal"/>
        <w:rPr/>
      </w:pPr>
      <w:r>
        <w:rPr/>
        <w:t>Enron Power Marketing, Inc.</w:t>
      </w:r>
    </w:p>
    <w:p>
      <w:pPr>
        <w:pStyle w:val="Normal"/>
        <w:rPr/>
      </w:pPr>
      <w:r>
        <w:rPr/>
        <w:t>P.O. Box 4428</w:t>
      </w:r>
    </w:p>
    <w:p>
      <w:pPr>
        <w:pStyle w:val="Normal"/>
        <w:rPr/>
      </w:pPr>
      <w:r>
        <w:rPr/>
        <w:t>Houston, TX 77210-4428</w:t>
      </w:r>
    </w:p>
    <w:p>
      <w:pPr>
        <w:pStyle w:val="Normal"/>
        <w:rPr/>
      </w:pPr>
      <w:r>
        <w:rPr/>
      </w:r>
    </w:p>
    <w:p>
      <w:pPr>
        <w:pStyle w:val="Normal"/>
        <w:rPr/>
      </w:pPr>
      <w:r>
        <w:rPr/>
        <w:t>Ladies and Gentlemen:</w:t>
      </w:r>
    </w:p>
    <w:p>
      <w:pPr>
        <w:pStyle w:val="Normal"/>
        <w:rPr/>
      </w:pPr>
      <w:r>
        <w:rPr/>
      </w:r>
    </w:p>
    <w:p>
      <w:pPr>
        <w:pStyle w:val="Normal"/>
        <w:ind w:firstLine="720" w:end="0"/>
        <w:rPr/>
      </w:pPr>
      <w:r>
        <w:rPr/>
        <w:t>AIG Energy Trading Inc. (“AIG”) has entered into two purchase and sale transactions involving power (the “Power Transactions”) with Enron Power Marketing, Inc. (“Enron”), which Power Transactions are subject to Enron Power Marketing, Inc.’s General Terms and Conditions (“Power GTC”) and the confirmations of such Transactions.</w:t>
      </w:r>
    </w:p>
    <w:p>
      <w:pPr>
        <w:pStyle w:val="Normal"/>
        <w:rPr/>
      </w:pPr>
      <w:r>
        <w:rPr/>
      </w:r>
    </w:p>
    <w:p>
      <w:pPr>
        <w:pStyle w:val="Normal"/>
        <w:ind w:firstLine="720" w:end="0"/>
        <w:rPr/>
      </w:pPr>
      <w:r>
        <w:rPr/>
        <w:t>AIG has advised Enron that a third party may be interested in assuming such Power Transactions.  Notwithstanding any provisions in the Power GTCs and applicable confirmations for the Power Transactions to the contrary, Enron hereby agrees to waive the confidentiality restrictions imposed on AIG regarding disclosure of the terms of the Power Transactions to third parties for the purposes of permitting such third party or parties to evaluate the Power Transactions in connection with a possible assignment and assumption.   This waiver may be revoked by Enron upon notice to AIG.</w:t>
      </w:r>
    </w:p>
    <w:p>
      <w:pPr>
        <w:pStyle w:val="Normal"/>
        <w:rPr/>
      </w:pPr>
      <w:r>
        <w:rPr/>
      </w:r>
    </w:p>
    <w:p>
      <w:pPr>
        <w:pStyle w:val="Normal"/>
        <w:ind w:firstLine="720" w:end="0"/>
        <w:rPr/>
      </w:pPr>
      <w:r>
        <w:rPr/>
        <w:t>Except as set forth herein, the Power Transactions are in full force and effect.</w:t>
      </w:r>
    </w:p>
    <w:p>
      <w:pPr>
        <w:pStyle w:val="Normal"/>
        <w:ind w:firstLine="720" w:end="0"/>
        <w:rPr/>
      </w:pPr>
      <w:r>
        <w:rPr/>
      </w:r>
    </w:p>
    <w:p>
      <w:pPr>
        <w:pStyle w:val="Normal"/>
        <w:ind w:firstLine="720" w:end="0"/>
        <w:rPr/>
      </w:pPr>
      <w:r>
        <w:rPr/>
        <w:t>Please acknowledge your agreement to the foregoing by signing a copy of this letter, where indicated below, and returning a fully signed copy to my attention.</w:t>
      </w:r>
    </w:p>
    <w:p>
      <w:pPr>
        <w:pStyle w:val="Normal"/>
        <w:ind w:firstLine="720" w:end="0"/>
        <w:rPr/>
      </w:pPr>
      <w:r>
        <w:rPr/>
      </w:r>
    </w:p>
    <w:p>
      <w:pPr>
        <w:pStyle w:val="Normal"/>
        <w:ind w:firstLine="720" w:end="0"/>
        <w:rPr/>
      </w:pPr>
      <w:r>
        <w:rPr/>
        <w:tab/>
        <w:tab/>
        <w:tab/>
        <w:tab/>
        <w:tab/>
        <w:t>Very truly yours,</w:t>
      </w:r>
    </w:p>
    <w:p>
      <w:pPr>
        <w:pStyle w:val="Normal"/>
        <w:ind w:firstLine="720" w:end="0"/>
        <w:rPr/>
      </w:pPr>
      <w:r>
        <w:rPr/>
      </w:r>
    </w:p>
    <w:p>
      <w:pPr>
        <w:pStyle w:val="Normal"/>
        <w:ind w:firstLine="720" w:end="0"/>
        <w:rPr/>
      </w:pPr>
      <w:r>
        <w:rPr/>
      </w:r>
    </w:p>
    <w:p>
      <w:pPr>
        <w:pStyle w:val="Normal"/>
        <w:ind w:firstLine="720" w:end="0"/>
        <w:rPr/>
      </w:pPr>
      <w:r>
        <w:rPr/>
        <w:tab/>
        <w:tab/>
        <w:tab/>
        <w:tab/>
        <w:tab/>
        <w:t>Carl Peterson</w:t>
      </w:r>
    </w:p>
    <w:p>
      <w:pPr>
        <w:pStyle w:val="Normal"/>
        <w:ind w:firstLine="720" w:end="0"/>
        <w:rPr/>
      </w:pPr>
      <w:r>
        <w:rPr/>
        <w:tab/>
        <w:tab/>
        <w:tab/>
        <w:tab/>
        <w:tab/>
        <w:t>Vice President</w:t>
      </w:r>
    </w:p>
    <w:p>
      <w:pPr>
        <w:pStyle w:val="Normal"/>
        <w:rPr/>
      </w:pPr>
      <w:r>
        <w:rPr/>
        <w:t>Enron Power Marketing, Inc.</w:t>
      </w:r>
    </w:p>
    <w:p>
      <w:pPr>
        <w:pStyle w:val="Normal"/>
        <w:rPr/>
      </w:pPr>
      <w:r>
        <w:rPr/>
      </w:r>
    </w:p>
    <w:p>
      <w:pPr>
        <w:pStyle w:val="Normal"/>
        <w:rPr/>
      </w:pPr>
      <w:r>
        <w:rPr/>
        <w:t>By:____________________</w:t>
      </w:r>
    </w:p>
    <w:p>
      <w:pPr>
        <w:pStyle w:val="Normal"/>
        <w:rPr/>
      </w:pPr>
      <w:r>
        <w:rPr/>
        <w:tab/>
        <w:t>Name:</w:t>
      </w:r>
    </w:p>
    <w:p>
      <w:pPr>
        <w:pStyle w:val="Normal"/>
        <w:rPr/>
      </w:pPr>
      <w:r>
        <w:rPr/>
        <w:tab/>
        <w:t>Title: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2001-11-12T20:19:00Z</dcterms:created>
  <dc:creator>Barbara J. Morgen</dc:creator>
  <dc:description/>
  <dc:language>en-CA</dc:language>
  <cp:lastModifiedBy>Barbara J. Morgen</cp:lastModifiedBy>
  <dcterms:modified xsi:type="dcterms:W3CDTF">2001-11-12T20:40:00Z</dcterms:modified>
  <cp:revision>4</cp:revision>
  <dc:subject/>
  <dc:title>AIG Energy Trading Inc</dc:title>
</cp:coreProperties>
</file>