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rPr>
      </w:pPr>
      <w:r>
        <w:rPr>
          <w:rFonts w:cs="Arial" w:ascii="Arial" w:hAnsi="Arial"/>
        </w:rPr>
        <w:t>EnronOnline New Product Startup: Bandwidth</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Enron Broadband Services, Global Bandwidth Risk Management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Item 1: Product Identification</w:t>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rPr>
        <w:t>Copies of Sample Confirms (see attached)</w:t>
      </w:r>
    </w:p>
    <w:p>
      <w:pPr>
        <w:pStyle w:val="Normal"/>
        <w:numPr>
          <w:ilvl w:val="0"/>
          <w:numId w:val="2"/>
        </w:numPr>
        <w:rPr>
          <w:rFonts w:ascii="Arial" w:hAnsi="Arial" w:cs="Arial"/>
        </w:rPr>
      </w:pPr>
      <w:r>
        <w:rPr>
          <w:rFonts w:cs="Arial" w:ascii="Arial" w:hAnsi="Arial"/>
        </w:rPr>
        <w:t>List of product attributes:</w:t>
      </w:r>
    </w:p>
    <w:p>
      <w:pPr>
        <w:pStyle w:val="Normal"/>
        <w:numPr>
          <w:ilvl w:val="0"/>
          <w:numId w:val="3"/>
        </w:numPr>
        <w:tabs>
          <w:tab w:val="clear" w:pos="720"/>
          <w:tab w:val="left" w:pos="1800" w:leader="none"/>
        </w:tabs>
        <w:ind w:hanging="360" w:start="1800" w:end="0"/>
        <w:rPr>
          <w:rFonts w:ascii="Arial" w:hAnsi="Arial" w:cs="Arial"/>
        </w:rPr>
      </w:pPr>
      <w:r>
        <w:rPr>
          <w:rFonts w:cs="Arial" w:ascii="Arial" w:hAnsi="Arial"/>
        </w:rPr>
        <w:t>Possession deemed to take place in the United States of America</w:t>
      </w:r>
    </w:p>
    <w:p>
      <w:pPr>
        <w:pStyle w:val="Normal"/>
        <w:numPr>
          <w:ilvl w:val="0"/>
          <w:numId w:val="3"/>
        </w:numPr>
        <w:tabs>
          <w:tab w:val="clear" w:pos="720"/>
          <w:tab w:val="left" w:pos="1800" w:leader="none"/>
        </w:tabs>
        <w:ind w:hanging="360" w:start="1800" w:end="0"/>
        <w:rPr>
          <w:rFonts w:ascii="Arial" w:hAnsi="Arial" w:cs="Arial"/>
        </w:rPr>
      </w:pPr>
      <w:r>
        <w:rPr>
          <w:rFonts w:cs="Arial" w:ascii="Arial" w:hAnsi="Arial"/>
        </w:rPr>
        <w:t>Type of product will be TDM Bandwidth Capacity</w:t>
      </w:r>
    </w:p>
    <w:p>
      <w:pPr>
        <w:pStyle w:val="Normal"/>
        <w:numPr>
          <w:ilvl w:val="0"/>
          <w:numId w:val="3"/>
        </w:numPr>
        <w:tabs>
          <w:tab w:val="clear" w:pos="720"/>
          <w:tab w:val="left" w:pos="1800" w:leader="none"/>
        </w:tabs>
        <w:ind w:hanging="360" w:start="1800" w:end="0"/>
        <w:rPr>
          <w:rFonts w:ascii="Arial" w:hAnsi="Arial" w:cs="Arial"/>
        </w:rPr>
      </w:pPr>
      <w:r>
        <w:rPr>
          <w:rFonts w:cs="Arial" w:ascii="Arial" w:hAnsi="Arial"/>
        </w:rPr>
        <w:t>Specifications will be DS3 &amp; OC3 of a defined Quality of Service (see attached)</w:t>
      </w:r>
    </w:p>
    <w:p>
      <w:pPr>
        <w:pStyle w:val="Normal"/>
        <w:numPr>
          <w:ilvl w:val="0"/>
          <w:numId w:val="3"/>
        </w:numPr>
        <w:tabs>
          <w:tab w:val="clear" w:pos="720"/>
          <w:tab w:val="left" w:pos="1800" w:leader="none"/>
        </w:tabs>
        <w:ind w:hanging="360" w:start="1800" w:end="0"/>
        <w:rPr>
          <w:rFonts w:ascii="Arial" w:hAnsi="Arial" w:cs="Arial"/>
        </w:rPr>
      </w:pPr>
      <w:r>
        <w:rPr>
          <w:rFonts w:cs="Arial" w:ascii="Arial" w:hAnsi="Arial"/>
        </w:rPr>
        <w:t>Tenors are 1 month, 6 month, and 1 year</w:t>
      </w:r>
    </w:p>
    <w:p>
      <w:pPr>
        <w:pStyle w:val="Normal"/>
        <w:ind w:start="2160" w:end="0"/>
        <w:rPr/>
      </w:pPr>
      <w:r>
        <w:rPr>
          <w:rFonts w:eastAsia="Wingdings" w:cs="Wingdings" w:ascii="Wingdings" w:hAnsi="Wingdings"/>
          <w:lang w:val="en-CA"/>
        </w:rPr>
        <w:sym w:font="Wingdings" w:char="f0e0"/>
      </w:r>
      <w:r>
        <w:rPr>
          <w:rFonts w:eastAsia="Arial" w:cs="Arial" w:ascii="Arial" w:hAnsi="Arial"/>
        </w:rPr>
        <w:t xml:space="preserve"> </w:t>
      </w:r>
      <w:r>
        <w:rPr>
          <w:rFonts w:cs="Arial" w:ascii="Arial" w:hAnsi="Arial"/>
        </w:rPr>
        <w:t>Capacity quoted begins at midnight on the first day of the month and continues to midnight of the last day of the term</w:t>
      </w:r>
    </w:p>
    <w:p>
      <w:pPr>
        <w:pStyle w:val="Normal"/>
        <w:ind w:start="2160" w:end="0"/>
        <w:rPr/>
      </w:pPr>
      <w:r>
        <w:rPr>
          <w:rFonts w:eastAsia="Wingdings" w:cs="Wingdings" w:ascii="Wingdings" w:hAnsi="Wingdings"/>
          <w:lang w:val="en-CA"/>
        </w:rPr>
        <w:sym w:font="Wingdings" w:char="f0e0"/>
      </w:r>
      <w:r>
        <w:rPr>
          <w:rFonts w:eastAsia="Arial" w:cs="Arial" w:ascii="Arial" w:hAnsi="Arial"/>
        </w:rPr>
        <w:t xml:space="preserve"> </w:t>
      </w:r>
      <w:r>
        <w:rPr>
          <w:rFonts w:cs="Arial" w:ascii="Arial" w:hAnsi="Arial"/>
        </w:rPr>
        <w:t>initially capacity will be quoted for starts on just one month</w:t>
      </w:r>
    </w:p>
    <w:p>
      <w:pPr>
        <w:pStyle w:val="Normal"/>
        <w:numPr>
          <w:ilvl w:val="0"/>
          <w:numId w:val="3"/>
        </w:numPr>
        <w:tabs>
          <w:tab w:val="clear" w:pos="720"/>
          <w:tab w:val="left" w:pos="1800" w:leader="none"/>
        </w:tabs>
        <w:ind w:hanging="360" w:start="1800" w:end="0"/>
        <w:rPr>
          <w:rFonts w:ascii="Arial" w:hAnsi="Arial" w:cs="Arial"/>
        </w:rPr>
      </w:pPr>
      <w:r>
        <w:rPr>
          <w:rFonts w:cs="Arial" w:ascii="Arial" w:hAnsi="Arial"/>
        </w:rPr>
        <w:t>No indices used</w:t>
      </w:r>
    </w:p>
    <w:p>
      <w:pPr>
        <w:pStyle w:val="Normal"/>
        <w:numPr>
          <w:ilvl w:val="0"/>
          <w:numId w:val="3"/>
        </w:numPr>
        <w:tabs>
          <w:tab w:val="clear" w:pos="720"/>
          <w:tab w:val="left" w:pos="1800" w:leader="none"/>
        </w:tabs>
        <w:ind w:hanging="360" w:start="1800" w:end="0"/>
        <w:rPr>
          <w:rFonts w:ascii="Arial" w:hAnsi="Arial" w:cs="Arial"/>
        </w:rPr>
      </w:pPr>
      <w:r>
        <w:rPr>
          <w:rFonts w:cs="Arial" w:ascii="Arial" w:hAnsi="Arial"/>
        </w:rPr>
        <w:t>All trades are physical</w:t>
      </w:r>
    </w:p>
    <w:p>
      <w:pPr>
        <w:pStyle w:val="Normal"/>
        <w:numPr>
          <w:ilvl w:val="0"/>
          <w:numId w:val="3"/>
        </w:numPr>
        <w:tabs>
          <w:tab w:val="clear" w:pos="720"/>
          <w:tab w:val="left" w:pos="1800" w:leader="none"/>
        </w:tabs>
        <w:ind w:hanging="360" w:start="1800" w:end="0"/>
        <w:rPr>
          <w:rFonts w:ascii="Arial" w:hAnsi="Arial" w:cs="Arial"/>
        </w:rPr>
      </w:pPr>
      <w:r>
        <w:rPr>
          <w:rFonts w:cs="Arial" w:ascii="Arial" w:hAnsi="Arial"/>
        </w:rPr>
        <w:t>All for forward delivery</w:t>
      </w:r>
    </w:p>
    <w:p>
      <w:pPr>
        <w:pStyle w:val="Normal"/>
        <w:numPr>
          <w:ilvl w:val="0"/>
          <w:numId w:val="3"/>
        </w:numPr>
        <w:tabs>
          <w:tab w:val="clear" w:pos="720"/>
          <w:tab w:val="left" w:pos="1800" w:leader="none"/>
        </w:tabs>
        <w:ind w:hanging="360" w:start="1800" w:end="0"/>
        <w:rPr>
          <w:rFonts w:ascii="Arial" w:hAnsi="Arial" w:cs="Arial"/>
        </w:rPr>
      </w:pPr>
      <w:r>
        <w:rPr>
          <w:rFonts w:cs="Arial" w:ascii="Arial" w:hAnsi="Arial"/>
        </w:rPr>
        <w:t>Delivery locations (attached)</w:t>
      </w:r>
    </w:p>
    <w:p>
      <w:pPr>
        <w:pStyle w:val="Normal"/>
        <w:numPr>
          <w:ilvl w:val="0"/>
          <w:numId w:val="3"/>
        </w:numPr>
        <w:tabs>
          <w:tab w:val="clear" w:pos="720"/>
          <w:tab w:val="left" w:pos="1800" w:leader="none"/>
        </w:tabs>
        <w:ind w:hanging="360" w:start="1800" w:end="0"/>
        <w:rPr>
          <w:rFonts w:ascii="Arial" w:hAnsi="Arial" w:cs="Arial"/>
        </w:rPr>
      </w:pPr>
      <w:r>
        <w:rPr>
          <w:rFonts w:cs="Arial" w:ascii="Arial" w:hAnsi="Arial"/>
        </w:rPr>
        <w:t>Firm delivery, as outlined in GTC</w:t>
      </w:r>
    </w:p>
    <w:p>
      <w:pPr>
        <w:pStyle w:val="Normal"/>
        <w:numPr>
          <w:ilvl w:val="0"/>
          <w:numId w:val="3"/>
        </w:numPr>
        <w:tabs>
          <w:tab w:val="clear" w:pos="720"/>
          <w:tab w:val="left" w:pos="1800" w:leader="none"/>
        </w:tabs>
        <w:ind w:hanging="360" w:start="1800" w:end="0"/>
        <w:rPr>
          <w:rFonts w:ascii="Arial" w:hAnsi="Arial" w:cs="Arial"/>
        </w:rPr>
      </w:pPr>
      <w:r>
        <w:rPr>
          <w:rFonts w:cs="Arial" w:ascii="Arial" w:hAnsi="Arial"/>
        </w:rPr>
        <w:t>Price is calculated on a monthly basis, with quotes being for 1 month term, 6 month term and 1 year term</w:t>
      </w:r>
    </w:p>
    <w:p>
      <w:pPr>
        <w:pStyle w:val="Normal"/>
        <w:numPr>
          <w:ilvl w:val="0"/>
          <w:numId w:val="3"/>
        </w:numPr>
        <w:tabs>
          <w:tab w:val="clear" w:pos="720"/>
          <w:tab w:val="left" w:pos="1800" w:leader="none"/>
        </w:tabs>
        <w:ind w:hanging="360" w:start="1800" w:end="0"/>
        <w:rPr>
          <w:rFonts w:ascii="Arial" w:hAnsi="Arial" w:cs="Arial"/>
        </w:rPr>
      </w:pPr>
      <w:r>
        <w:rPr>
          <w:rFonts w:cs="Arial" w:ascii="Arial" w:hAnsi="Arial"/>
        </w:rPr>
        <w:t>Units of measure are $/DS0 mile (price per DS0 mile)</w:t>
      </w:r>
    </w:p>
    <w:p>
      <w:pPr>
        <w:pStyle w:val="Normal"/>
        <w:numPr>
          <w:ilvl w:val="0"/>
          <w:numId w:val="3"/>
        </w:numPr>
        <w:tabs>
          <w:tab w:val="clear" w:pos="720"/>
          <w:tab w:val="left" w:pos="1800" w:leader="none"/>
        </w:tabs>
        <w:ind w:hanging="360" w:start="1800" w:end="0"/>
        <w:rPr>
          <w:rFonts w:ascii="Arial" w:hAnsi="Arial" w:cs="Arial"/>
        </w:rPr>
      </w:pPr>
      <w:r>
        <w:rPr>
          <w:rFonts w:cs="Arial" w:ascii="Arial" w:hAnsi="Arial"/>
        </w:rPr>
        <w:t>Currency is USD</w:t>
      </w:r>
    </w:p>
    <w:p>
      <w:pPr>
        <w:pStyle w:val="Normal"/>
        <w:numPr>
          <w:ilvl w:val="0"/>
          <w:numId w:val="4"/>
        </w:numPr>
        <w:tabs>
          <w:tab w:val="clear" w:pos="720"/>
          <w:tab w:val="left" w:pos="1800" w:leader="none"/>
        </w:tabs>
        <w:ind w:hanging="360" w:start="1800" w:end="0"/>
        <w:rPr>
          <w:rFonts w:ascii="Arial" w:hAnsi="Arial" w:cs="Arial"/>
        </w:rPr>
      </w:pPr>
      <w:r>
        <w:rPr>
          <w:rFonts w:cs="Arial" w:ascii="Arial" w:hAnsi="Arial"/>
        </w:rPr>
        <w:t>DS3 capacity is delivered as an STS-1</w:t>
      </w:r>
    </w:p>
    <w:p>
      <w:pPr>
        <w:pStyle w:val="Normal"/>
        <w:numPr>
          <w:ilvl w:val="0"/>
          <w:numId w:val="4"/>
        </w:numPr>
        <w:tabs>
          <w:tab w:val="clear" w:pos="720"/>
          <w:tab w:val="left" w:pos="1800" w:leader="none"/>
        </w:tabs>
        <w:ind w:hanging="360" w:start="1800" w:end="0"/>
        <w:rPr>
          <w:rFonts w:ascii="Arial" w:hAnsi="Arial" w:cs="Arial"/>
        </w:rPr>
      </w:pPr>
      <w:r>
        <w:rPr>
          <w:rFonts w:cs="Arial" w:ascii="Arial" w:hAnsi="Arial"/>
        </w:rPr>
        <w:t>OC3 capacity is delivered as three STS-1s</w:t>
      </w:r>
    </w:p>
    <w:p>
      <w:pPr>
        <w:pStyle w:val="Normal"/>
        <w:numPr>
          <w:ilvl w:val="0"/>
          <w:numId w:val="4"/>
        </w:numPr>
        <w:tabs>
          <w:tab w:val="clear" w:pos="720"/>
          <w:tab w:val="left" w:pos="1800" w:leader="none"/>
        </w:tabs>
        <w:ind w:hanging="360" w:start="1800" w:end="0"/>
        <w:rPr>
          <w:rFonts w:ascii="Arial" w:hAnsi="Arial" w:cs="Arial"/>
        </w:rPr>
      </w:pPr>
      <w:r>
        <w:rPr>
          <w:rFonts w:cs="Arial" w:ascii="Arial" w:hAnsi="Arial"/>
        </w:rPr>
        <w:t>Capacity will be monitored and measured for QoS by EBS and reported to counterparty (as outlined in agreement).</w:t>
      </w:r>
    </w:p>
    <w:p>
      <w:pPr>
        <w:pStyle w:val="Normal"/>
        <w:rPr>
          <w:rFonts w:ascii="Arial" w:hAnsi="Arial" w:cs="Arial"/>
        </w:rPr>
      </w:pPr>
      <w:r>
        <w:rPr>
          <w:rFonts w:cs="Arial" w:ascii="Arial" w:hAnsi="Arial"/>
        </w:rPr>
      </w:r>
    </w:p>
    <w:p>
      <w:pPr>
        <w:pStyle w:val="Normal"/>
        <w:ind w:start="720" w:end="0"/>
        <w:rPr>
          <w:rFonts w:ascii="Arial" w:hAnsi="Arial" w:cs="Arial"/>
        </w:rPr>
      </w:pPr>
      <w:r>
        <w:rPr>
          <w:rFonts w:cs="Arial" w:ascii="Arial" w:hAnsi="Arial"/>
        </w:rPr>
        <w:t>Quotes look like:</w:t>
      </w:r>
    </w:p>
    <w:p>
      <w:pPr>
        <w:pStyle w:val="Normal"/>
        <w:ind w:start="720" w:end="0"/>
        <w:rPr/>
      </w:pPr>
      <w:r>
        <w:rPr/>
        <w:tab/>
      </w:r>
    </w:p>
    <w:tbl>
      <w:tblPr>
        <w:tblW w:w="9172" w:type="dxa"/>
        <w:jc w:val="center"/>
        <w:tblInd w:w="0" w:type="dxa"/>
        <w:tblLayout w:type="fixed"/>
        <w:tblCellMar>
          <w:top w:w="0" w:type="dxa"/>
          <w:start w:w="108" w:type="dxa"/>
          <w:bottom w:w="0" w:type="dxa"/>
          <w:end w:w="108" w:type="dxa"/>
        </w:tblCellMar>
      </w:tblPr>
      <w:tblGrid>
        <w:gridCol w:w="1040"/>
        <w:gridCol w:w="1383"/>
        <w:gridCol w:w="1494"/>
        <w:gridCol w:w="978"/>
        <w:gridCol w:w="1088"/>
        <w:gridCol w:w="1135"/>
        <w:gridCol w:w="1027"/>
        <w:gridCol w:w="1027"/>
      </w:tblGrid>
      <w:tr>
        <w:trPr/>
        <w:tc>
          <w:tcPr>
            <w:tcW w:w="1040" w:type="dxa"/>
            <w:tcBorders/>
          </w:tcPr>
          <w:p>
            <w:pPr>
              <w:pStyle w:val="Normal"/>
              <w:jc w:val="center"/>
              <w:rPr>
                <w:rFonts w:ascii="Arial" w:hAnsi="Arial" w:cs="Arial"/>
                <w:i/>
                <w:i/>
              </w:rPr>
            </w:pPr>
            <w:r>
              <w:rPr>
                <w:rFonts w:cs="Arial" w:ascii="Arial" w:hAnsi="Arial"/>
                <w:i/>
              </w:rPr>
              <w:t>Route</w:t>
            </w:r>
          </w:p>
        </w:tc>
        <w:tc>
          <w:tcPr>
            <w:tcW w:w="1383" w:type="dxa"/>
            <w:tcBorders/>
          </w:tcPr>
          <w:p>
            <w:pPr>
              <w:pStyle w:val="Normal"/>
              <w:jc w:val="center"/>
              <w:rPr>
                <w:rFonts w:ascii="Arial" w:hAnsi="Arial" w:cs="Arial"/>
                <w:i/>
                <w:i/>
              </w:rPr>
            </w:pPr>
            <w:r>
              <w:rPr>
                <w:rFonts w:cs="Arial" w:ascii="Arial" w:hAnsi="Arial"/>
                <w:i/>
              </w:rPr>
              <w:t>V&amp;H Mileage</w:t>
            </w:r>
          </w:p>
        </w:tc>
        <w:tc>
          <w:tcPr>
            <w:tcW w:w="1494" w:type="dxa"/>
            <w:tcBorders/>
          </w:tcPr>
          <w:p>
            <w:pPr>
              <w:pStyle w:val="Normal"/>
              <w:jc w:val="center"/>
              <w:rPr>
                <w:rFonts w:ascii="Arial" w:hAnsi="Arial" w:cs="Arial"/>
                <w:i/>
                <w:i/>
              </w:rPr>
            </w:pPr>
            <w:r>
              <w:rPr>
                <w:rFonts w:cs="Arial" w:ascii="Arial" w:hAnsi="Arial"/>
                <w:i/>
              </w:rPr>
              <w:t>DS0 Equivalent</w:t>
            </w:r>
          </w:p>
        </w:tc>
        <w:tc>
          <w:tcPr>
            <w:tcW w:w="978" w:type="dxa"/>
            <w:tcBorders/>
          </w:tcPr>
          <w:p>
            <w:pPr>
              <w:pStyle w:val="Normal"/>
              <w:jc w:val="center"/>
              <w:rPr>
                <w:rFonts w:ascii="Arial" w:hAnsi="Arial" w:cs="Arial"/>
                <w:i/>
                <w:i/>
              </w:rPr>
            </w:pPr>
            <w:r>
              <w:rPr>
                <w:rFonts w:cs="Arial" w:ascii="Arial" w:hAnsi="Arial"/>
                <w:i/>
              </w:rPr>
              <w:t>Capacity</w:t>
            </w:r>
          </w:p>
        </w:tc>
        <w:tc>
          <w:tcPr>
            <w:tcW w:w="1088" w:type="dxa"/>
            <w:tcBorders/>
          </w:tcPr>
          <w:p>
            <w:pPr>
              <w:pStyle w:val="Normal"/>
              <w:jc w:val="center"/>
              <w:rPr>
                <w:rFonts w:ascii="Arial" w:hAnsi="Arial" w:cs="Arial"/>
                <w:i/>
                <w:i/>
              </w:rPr>
            </w:pPr>
            <w:r>
              <w:rPr>
                <w:rFonts w:cs="Arial" w:ascii="Arial" w:hAnsi="Arial"/>
                <w:i/>
              </w:rPr>
              <w:t>Term</w:t>
            </w:r>
          </w:p>
        </w:tc>
        <w:tc>
          <w:tcPr>
            <w:tcW w:w="1135" w:type="dxa"/>
            <w:tcBorders/>
          </w:tcPr>
          <w:p>
            <w:pPr>
              <w:pStyle w:val="Normal"/>
              <w:jc w:val="center"/>
              <w:rPr>
                <w:rFonts w:ascii="Arial" w:hAnsi="Arial" w:cs="Arial"/>
                <w:i/>
                <w:i/>
              </w:rPr>
            </w:pPr>
            <w:r>
              <w:rPr>
                <w:rFonts w:cs="Arial" w:ascii="Arial" w:hAnsi="Arial"/>
                <w:i/>
              </w:rPr>
              <w:t>Start</w:t>
            </w:r>
          </w:p>
        </w:tc>
        <w:tc>
          <w:tcPr>
            <w:tcW w:w="2054" w:type="dxa"/>
            <w:gridSpan w:val="2"/>
            <w:tcBorders/>
          </w:tcPr>
          <w:p>
            <w:pPr>
              <w:pStyle w:val="Normal"/>
              <w:jc w:val="center"/>
              <w:rPr>
                <w:rFonts w:ascii="Arial" w:hAnsi="Arial" w:cs="Arial"/>
                <w:i/>
                <w:i/>
              </w:rPr>
            </w:pPr>
            <w:r>
              <w:rPr>
                <w:rFonts w:cs="Arial" w:ascii="Arial" w:hAnsi="Arial"/>
                <w:i/>
              </w:rPr>
              <w:t>Quote</w:t>
            </w:r>
          </w:p>
        </w:tc>
      </w:tr>
      <w:tr>
        <w:trPr/>
        <w:tc>
          <w:tcPr>
            <w:tcW w:w="1040" w:type="dxa"/>
            <w:tcBorders/>
          </w:tcPr>
          <w:p>
            <w:pPr>
              <w:pStyle w:val="Normal"/>
              <w:snapToGrid w:val="false"/>
              <w:jc w:val="center"/>
              <w:rPr>
                <w:rFonts w:ascii="Arial" w:hAnsi="Arial" w:cs="Arial"/>
                <w:i/>
                <w:i/>
              </w:rPr>
            </w:pPr>
            <w:r>
              <w:rPr>
                <w:rFonts w:cs="Arial" w:ascii="Arial" w:hAnsi="Arial"/>
                <w:i/>
              </w:rPr>
            </w:r>
          </w:p>
        </w:tc>
        <w:tc>
          <w:tcPr>
            <w:tcW w:w="1383" w:type="dxa"/>
            <w:tcBorders/>
          </w:tcPr>
          <w:p>
            <w:pPr>
              <w:pStyle w:val="Normal"/>
              <w:snapToGrid w:val="false"/>
              <w:jc w:val="center"/>
              <w:rPr>
                <w:rFonts w:ascii="Arial" w:hAnsi="Arial" w:cs="Arial"/>
              </w:rPr>
            </w:pPr>
            <w:r>
              <w:rPr>
                <w:rFonts w:cs="Arial" w:ascii="Arial" w:hAnsi="Arial"/>
              </w:rPr>
            </w:r>
          </w:p>
        </w:tc>
        <w:tc>
          <w:tcPr>
            <w:tcW w:w="1494" w:type="dxa"/>
            <w:tcBorders/>
          </w:tcPr>
          <w:p>
            <w:pPr>
              <w:pStyle w:val="Normal"/>
              <w:snapToGrid w:val="false"/>
              <w:jc w:val="center"/>
              <w:rPr>
                <w:rFonts w:ascii="Arial" w:hAnsi="Arial" w:cs="Arial"/>
              </w:rPr>
            </w:pPr>
            <w:r>
              <w:rPr>
                <w:rFonts w:cs="Arial" w:ascii="Arial" w:hAnsi="Arial"/>
              </w:rPr>
            </w:r>
          </w:p>
        </w:tc>
        <w:tc>
          <w:tcPr>
            <w:tcW w:w="978" w:type="dxa"/>
            <w:tcBorders/>
          </w:tcPr>
          <w:p>
            <w:pPr>
              <w:pStyle w:val="Normal"/>
              <w:snapToGrid w:val="false"/>
              <w:jc w:val="center"/>
              <w:rPr>
                <w:rFonts w:ascii="Arial" w:hAnsi="Arial" w:cs="Arial"/>
              </w:rPr>
            </w:pPr>
            <w:r>
              <w:rPr>
                <w:rFonts w:cs="Arial" w:ascii="Arial" w:hAnsi="Arial"/>
              </w:rPr>
            </w:r>
          </w:p>
        </w:tc>
        <w:tc>
          <w:tcPr>
            <w:tcW w:w="1088" w:type="dxa"/>
            <w:tcBorders/>
          </w:tcPr>
          <w:p>
            <w:pPr>
              <w:pStyle w:val="Normal"/>
              <w:snapToGrid w:val="false"/>
              <w:jc w:val="center"/>
              <w:rPr>
                <w:rFonts w:ascii="Arial" w:hAnsi="Arial" w:cs="Arial"/>
              </w:rPr>
            </w:pPr>
            <w:r>
              <w:rPr>
                <w:rFonts w:cs="Arial" w:ascii="Arial" w:hAnsi="Arial"/>
              </w:rPr>
            </w:r>
          </w:p>
        </w:tc>
        <w:tc>
          <w:tcPr>
            <w:tcW w:w="1135" w:type="dxa"/>
            <w:tcBorders/>
          </w:tcPr>
          <w:p>
            <w:pPr>
              <w:pStyle w:val="Normal"/>
              <w:snapToGrid w:val="false"/>
              <w:jc w:val="center"/>
              <w:rPr>
                <w:rFonts w:ascii="Arial" w:hAnsi="Arial" w:cs="Arial"/>
              </w:rPr>
            </w:pPr>
            <w:r>
              <w:rPr>
                <w:rFonts w:cs="Arial" w:ascii="Arial" w:hAnsi="Arial"/>
              </w:rPr>
            </w:r>
          </w:p>
        </w:tc>
        <w:tc>
          <w:tcPr>
            <w:tcW w:w="1027" w:type="dxa"/>
            <w:tcBorders/>
          </w:tcPr>
          <w:p>
            <w:pPr>
              <w:pStyle w:val="Normal"/>
              <w:jc w:val="center"/>
              <w:rPr>
                <w:rFonts w:ascii="Arial" w:hAnsi="Arial" w:cs="Arial"/>
                <w:u w:val="single"/>
              </w:rPr>
            </w:pPr>
            <w:r>
              <w:rPr>
                <w:rFonts w:cs="Arial" w:ascii="Arial" w:hAnsi="Arial"/>
                <w:u w:val="single"/>
              </w:rPr>
              <w:t>Bid</w:t>
            </w:r>
          </w:p>
        </w:tc>
        <w:tc>
          <w:tcPr>
            <w:tcW w:w="1027" w:type="dxa"/>
            <w:tcBorders/>
          </w:tcPr>
          <w:p>
            <w:pPr>
              <w:pStyle w:val="Normal"/>
              <w:jc w:val="center"/>
              <w:rPr>
                <w:rFonts w:ascii="Arial" w:hAnsi="Arial" w:cs="Arial"/>
                <w:u w:val="single"/>
              </w:rPr>
            </w:pPr>
            <w:r>
              <w:rPr>
                <w:rFonts w:cs="Arial" w:ascii="Arial" w:hAnsi="Arial"/>
                <w:u w:val="single"/>
              </w:rPr>
              <w:t>Offer</w:t>
            </w:r>
          </w:p>
        </w:tc>
      </w:tr>
      <w:tr>
        <w:trPr/>
        <w:tc>
          <w:tcPr>
            <w:tcW w:w="1040" w:type="dxa"/>
            <w:tcBorders/>
          </w:tcPr>
          <w:p>
            <w:pPr>
              <w:pStyle w:val="Normal"/>
              <w:jc w:val="center"/>
              <w:rPr>
                <w:rFonts w:ascii="Arial" w:hAnsi="Arial" w:cs="Arial"/>
              </w:rPr>
            </w:pPr>
            <w:r>
              <w:rPr>
                <w:rFonts w:cs="Arial" w:ascii="Arial" w:hAnsi="Arial"/>
              </w:rPr>
              <w:t>NY – LA</w:t>
            </w:r>
          </w:p>
        </w:tc>
        <w:tc>
          <w:tcPr>
            <w:tcW w:w="1383" w:type="dxa"/>
            <w:tcBorders/>
          </w:tcPr>
          <w:p>
            <w:pPr>
              <w:pStyle w:val="Normal"/>
              <w:jc w:val="center"/>
              <w:rPr>
                <w:rFonts w:ascii="Arial" w:hAnsi="Arial" w:cs="Arial"/>
              </w:rPr>
            </w:pPr>
            <w:r>
              <w:rPr>
                <w:rFonts w:cs="Arial" w:ascii="Arial" w:hAnsi="Arial"/>
              </w:rPr>
              <w:t>2446</w:t>
            </w:r>
          </w:p>
        </w:tc>
        <w:tc>
          <w:tcPr>
            <w:tcW w:w="1494" w:type="dxa"/>
            <w:tcBorders/>
          </w:tcPr>
          <w:p>
            <w:pPr>
              <w:pStyle w:val="Normal"/>
              <w:jc w:val="center"/>
              <w:rPr>
                <w:rFonts w:ascii="Arial" w:hAnsi="Arial" w:cs="Arial"/>
              </w:rPr>
            </w:pPr>
            <w:r>
              <w:rPr>
                <w:rFonts w:cs="Arial" w:ascii="Arial" w:hAnsi="Arial"/>
              </w:rPr>
              <w:t>672</w:t>
            </w:r>
          </w:p>
        </w:tc>
        <w:tc>
          <w:tcPr>
            <w:tcW w:w="978" w:type="dxa"/>
            <w:tcBorders/>
          </w:tcPr>
          <w:p>
            <w:pPr>
              <w:pStyle w:val="Normal"/>
              <w:jc w:val="center"/>
              <w:rPr>
                <w:rFonts w:ascii="Arial" w:hAnsi="Arial" w:cs="Arial"/>
              </w:rPr>
            </w:pPr>
            <w:r>
              <w:rPr>
                <w:rFonts w:cs="Arial" w:ascii="Arial" w:hAnsi="Arial"/>
              </w:rPr>
              <w:t>DS3</w:t>
            </w:r>
          </w:p>
        </w:tc>
        <w:tc>
          <w:tcPr>
            <w:tcW w:w="1088" w:type="dxa"/>
            <w:tcBorders/>
          </w:tcPr>
          <w:p>
            <w:pPr>
              <w:pStyle w:val="Normal"/>
              <w:jc w:val="center"/>
              <w:rPr>
                <w:rFonts w:ascii="Arial" w:hAnsi="Arial" w:cs="Arial"/>
              </w:rPr>
            </w:pPr>
            <w:r>
              <w:rPr>
                <w:rFonts w:cs="Arial" w:ascii="Arial" w:hAnsi="Arial"/>
              </w:rPr>
              <w:t>1 Month</w:t>
            </w:r>
          </w:p>
        </w:tc>
        <w:tc>
          <w:tcPr>
            <w:tcW w:w="1135" w:type="dxa"/>
            <w:tcBorders/>
          </w:tcPr>
          <w:p>
            <w:pPr>
              <w:pStyle w:val="Normal"/>
              <w:jc w:val="center"/>
              <w:rPr>
                <w:rFonts w:ascii="Arial" w:hAnsi="Arial" w:cs="Arial"/>
              </w:rPr>
            </w:pPr>
            <w:r>
              <w:rPr>
                <w:rFonts w:cs="Arial" w:ascii="Arial" w:hAnsi="Arial"/>
              </w:rPr>
              <w:t>July 2000</w:t>
            </w:r>
          </w:p>
        </w:tc>
        <w:tc>
          <w:tcPr>
            <w:tcW w:w="1027" w:type="dxa"/>
            <w:tcBorders/>
          </w:tcPr>
          <w:p>
            <w:pPr>
              <w:pStyle w:val="Normal"/>
              <w:jc w:val="center"/>
              <w:rPr>
                <w:rFonts w:ascii="Arial" w:hAnsi="Arial" w:cs="Arial"/>
              </w:rPr>
            </w:pPr>
            <w:r>
              <w:rPr>
                <w:rFonts w:cs="Arial" w:ascii="Arial" w:hAnsi="Arial"/>
              </w:rPr>
              <w:t>0.0085</w:t>
            </w:r>
          </w:p>
        </w:tc>
        <w:tc>
          <w:tcPr>
            <w:tcW w:w="1027" w:type="dxa"/>
            <w:tcBorders/>
          </w:tcPr>
          <w:p>
            <w:pPr>
              <w:pStyle w:val="Normal"/>
              <w:jc w:val="center"/>
              <w:rPr>
                <w:rFonts w:ascii="Arial" w:hAnsi="Arial" w:cs="Arial"/>
              </w:rPr>
            </w:pPr>
            <w:r>
              <w:rPr>
                <w:rFonts w:cs="Arial" w:ascii="Arial" w:hAnsi="Arial"/>
              </w:rPr>
              <w:t>0.0135</w:t>
            </w:r>
          </w:p>
        </w:tc>
      </w:tr>
      <w:tr>
        <w:trPr/>
        <w:tc>
          <w:tcPr>
            <w:tcW w:w="1040" w:type="dxa"/>
            <w:tcBorders/>
          </w:tcPr>
          <w:p>
            <w:pPr>
              <w:pStyle w:val="Normal"/>
              <w:jc w:val="center"/>
              <w:rPr>
                <w:rFonts w:ascii="Arial" w:hAnsi="Arial" w:cs="Arial"/>
              </w:rPr>
            </w:pPr>
            <w:r>
              <w:rPr>
                <w:rFonts w:cs="Arial" w:ascii="Arial" w:hAnsi="Arial"/>
              </w:rPr>
              <w:t>NY – LA</w:t>
            </w:r>
          </w:p>
        </w:tc>
        <w:tc>
          <w:tcPr>
            <w:tcW w:w="1383" w:type="dxa"/>
            <w:tcBorders/>
          </w:tcPr>
          <w:p>
            <w:pPr>
              <w:pStyle w:val="Normal"/>
              <w:jc w:val="center"/>
              <w:rPr>
                <w:rFonts w:ascii="Arial" w:hAnsi="Arial" w:cs="Arial"/>
              </w:rPr>
            </w:pPr>
            <w:r>
              <w:rPr>
                <w:rFonts w:cs="Arial" w:ascii="Arial" w:hAnsi="Arial"/>
              </w:rPr>
              <w:t>2446</w:t>
            </w:r>
          </w:p>
        </w:tc>
        <w:tc>
          <w:tcPr>
            <w:tcW w:w="1494" w:type="dxa"/>
            <w:tcBorders/>
          </w:tcPr>
          <w:p>
            <w:pPr>
              <w:pStyle w:val="Normal"/>
              <w:jc w:val="center"/>
              <w:rPr>
                <w:rFonts w:ascii="Arial" w:hAnsi="Arial" w:cs="Arial"/>
              </w:rPr>
            </w:pPr>
            <w:r>
              <w:rPr>
                <w:rFonts w:cs="Arial" w:ascii="Arial" w:hAnsi="Arial"/>
              </w:rPr>
              <w:t>2016</w:t>
            </w:r>
          </w:p>
        </w:tc>
        <w:tc>
          <w:tcPr>
            <w:tcW w:w="978" w:type="dxa"/>
            <w:tcBorders/>
          </w:tcPr>
          <w:p>
            <w:pPr>
              <w:pStyle w:val="Normal"/>
              <w:jc w:val="center"/>
              <w:rPr>
                <w:rFonts w:ascii="Arial" w:hAnsi="Arial" w:cs="Arial"/>
              </w:rPr>
            </w:pPr>
            <w:r>
              <w:rPr>
                <w:rFonts w:cs="Arial" w:ascii="Arial" w:hAnsi="Arial"/>
              </w:rPr>
              <w:t>OC3</w:t>
            </w:r>
          </w:p>
        </w:tc>
        <w:tc>
          <w:tcPr>
            <w:tcW w:w="1088" w:type="dxa"/>
            <w:tcBorders/>
          </w:tcPr>
          <w:p>
            <w:pPr>
              <w:pStyle w:val="Normal"/>
              <w:jc w:val="center"/>
              <w:rPr>
                <w:rFonts w:ascii="Arial" w:hAnsi="Arial" w:cs="Arial"/>
              </w:rPr>
            </w:pPr>
            <w:r>
              <w:rPr>
                <w:rFonts w:cs="Arial" w:ascii="Arial" w:hAnsi="Arial"/>
              </w:rPr>
              <w:t>1 Month</w:t>
            </w:r>
          </w:p>
        </w:tc>
        <w:tc>
          <w:tcPr>
            <w:tcW w:w="1135" w:type="dxa"/>
            <w:tcBorders/>
          </w:tcPr>
          <w:p>
            <w:pPr>
              <w:pStyle w:val="Normal"/>
              <w:jc w:val="center"/>
              <w:rPr>
                <w:rFonts w:ascii="Arial" w:hAnsi="Arial" w:cs="Arial"/>
              </w:rPr>
            </w:pPr>
            <w:r>
              <w:rPr>
                <w:rFonts w:cs="Arial" w:ascii="Arial" w:hAnsi="Arial"/>
              </w:rPr>
              <w:t>July 2000</w:t>
            </w:r>
          </w:p>
        </w:tc>
        <w:tc>
          <w:tcPr>
            <w:tcW w:w="1027" w:type="dxa"/>
            <w:tcBorders/>
          </w:tcPr>
          <w:p>
            <w:pPr>
              <w:pStyle w:val="Normal"/>
              <w:jc w:val="center"/>
              <w:rPr>
                <w:rFonts w:ascii="Arial" w:hAnsi="Arial" w:cs="Arial"/>
              </w:rPr>
            </w:pPr>
            <w:r>
              <w:rPr>
                <w:rFonts w:cs="Arial" w:ascii="Arial" w:hAnsi="Arial"/>
              </w:rPr>
              <w:t>0.0065</w:t>
            </w:r>
          </w:p>
        </w:tc>
        <w:tc>
          <w:tcPr>
            <w:tcW w:w="1027" w:type="dxa"/>
            <w:tcBorders/>
          </w:tcPr>
          <w:p>
            <w:pPr>
              <w:pStyle w:val="Normal"/>
              <w:jc w:val="center"/>
              <w:rPr>
                <w:rFonts w:ascii="Arial" w:hAnsi="Arial" w:cs="Arial"/>
              </w:rPr>
            </w:pPr>
            <w:r>
              <w:rPr>
                <w:rFonts w:cs="Arial" w:ascii="Arial" w:hAnsi="Arial"/>
              </w:rPr>
              <w:t>0.0105</w:t>
            </w:r>
          </w:p>
        </w:tc>
      </w:tr>
      <w:tr>
        <w:trPr/>
        <w:tc>
          <w:tcPr>
            <w:tcW w:w="1040" w:type="dxa"/>
            <w:tcBorders/>
          </w:tcPr>
          <w:p>
            <w:pPr>
              <w:pStyle w:val="Normal"/>
              <w:jc w:val="center"/>
              <w:rPr>
                <w:rFonts w:ascii="Arial" w:hAnsi="Arial" w:cs="Arial"/>
              </w:rPr>
            </w:pPr>
            <w:r>
              <w:rPr>
                <w:rFonts w:cs="Arial" w:ascii="Arial" w:hAnsi="Arial"/>
              </w:rPr>
              <w:t>NY – LA</w:t>
            </w:r>
          </w:p>
        </w:tc>
        <w:tc>
          <w:tcPr>
            <w:tcW w:w="1383" w:type="dxa"/>
            <w:tcBorders/>
          </w:tcPr>
          <w:p>
            <w:pPr>
              <w:pStyle w:val="Normal"/>
              <w:jc w:val="center"/>
              <w:rPr>
                <w:rFonts w:ascii="Arial" w:hAnsi="Arial" w:cs="Arial"/>
              </w:rPr>
            </w:pPr>
            <w:r>
              <w:rPr>
                <w:rFonts w:cs="Arial" w:ascii="Arial" w:hAnsi="Arial"/>
              </w:rPr>
              <w:t>2446</w:t>
            </w:r>
          </w:p>
        </w:tc>
        <w:tc>
          <w:tcPr>
            <w:tcW w:w="1494" w:type="dxa"/>
            <w:tcBorders/>
          </w:tcPr>
          <w:p>
            <w:pPr>
              <w:pStyle w:val="Normal"/>
              <w:jc w:val="center"/>
              <w:rPr>
                <w:rFonts w:ascii="Arial" w:hAnsi="Arial" w:cs="Arial"/>
              </w:rPr>
            </w:pPr>
            <w:r>
              <w:rPr>
                <w:rFonts w:cs="Arial" w:ascii="Arial" w:hAnsi="Arial"/>
              </w:rPr>
              <w:t>672</w:t>
            </w:r>
          </w:p>
        </w:tc>
        <w:tc>
          <w:tcPr>
            <w:tcW w:w="978" w:type="dxa"/>
            <w:tcBorders/>
          </w:tcPr>
          <w:p>
            <w:pPr>
              <w:pStyle w:val="Normal"/>
              <w:jc w:val="center"/>
              <w:rPr>
                <w:rFonts w:ascii="Arial" w:hAnsi="Arial" w:cs="Arial"/>
              </w:rPr>
            </w:pPr>
            <w:r>
              <w:rPr>
                <w:rFonts w:cs="Arial" w:ascii="Arial" w:hAnsi="Arial"/>
              </w:rPr>
              <w:t>DS3</w:t>
            </w:r>
          </w:p>
        </w:tc>
        <w:tc>
          <w:tcPr>
            <w:tcW w:w="1088" w:type="dxa"/>
            <w:tcBorders/>
          </w:tcPr>
          <w:p>
            <w:pPr>
              <w:pStyle w:val="Normal"/>
              <w:jc w:val="center"/>
              <w:rPr>
                <w:rFonts w:ascii="Arial" w:hAnsi="Arial" w:cs="Arial"/>
              </w:rPr>
            </w:pPr>
            <w:r>
              <w:rPr>
                <w:rFonts w:cs="Arial" w:ascii="Arial" w:hAnsi="Arial"/>
              </w:rPr>
              <w:t>6 Month</w:t>
            </w:r>
          </w:p>
        </w:tc>
        <w:tc>
          <w:tcPr>
            <w:tcW w:w="1135" w:type="dxa"/>
            <w:tcBorders/>
          </w:tcPr>
          <w:p>
            <w:pPr>
              <w:pStyle w:val="Normal"/>
              <w:jc w:val="center"/>
              <w:rPr>
                <w:rFonts w:ascii="Arial" w:hAnsi="Arial" w:cs="Arial"/>
              </w:rPr>
            </w:pPr>
            <w:r>
              <w:rPr>
                <w:rFonts w:cs="Arial" w:ascii="Arial" w:hAnsi="Arial"/>
              </w:rPr>
              <w:t>July 2000</w:t>
            </w:r>
          </w:p>
        </w:tc>
        <w:tc>
          <w:tcPr>
            <w:tcW w:w="1027" w:type="dxa"/>
            <w:tcBorders/>
          </w:tcPr>
          <w:p>
            <w:pPr>
              <w:pStyle w:val="Normal"/>
              <w:jc w:val="center"/>
              <w:rPr>
                <w:rFonts w:ascii="Arial" w:hAnsi="Arial" w:cs="Arial"/>
              </w:rPr>
            </w:pPr>
            <w:r>
              <w:rPr>
                <w:rFonts w:cs="Arial" w:ascii="Arial" w:hAnsi="Arial"/>
              </w:rPr>
              <w:t>0.0075</w:t>
            </w:r>
          </w:p>
        </w:tc>
        <w:tc>
          <w:tcPr>
            <w:tcW w:w="1027" w:type="dxa"/>
            <w:tcBorders/>
          </w:tcPr>
          <w:p>
            <w:pPr>
              <w:pStyle w:val="Normal"/>
              <w:jc w:val="center"/>
              <w:rPr>
                <w:rFonts w:ascii="Arial" w:hAnsi="Arial" w:cs="Arial"/>
              </w:rPr>
            </w:pPr>
            <w:r>
              <w:rPr>
                <w:rFonts w:cs="Arial" w:ascii="Arial" w:hAnsi="Arial"/>
              </w:rPr>
              <w:t>0.0125</w:t>
            </w:r>
          </w:p>
        </w:tc>
      </w:tr>
      <w:tr>
        <w:trPr/>
        <w:tc>
          <w:tcPr>
            <w:tcW w:w="1040" w:type="dxa"/>
            <w:tcBorders/>
          </w:tcPr>
          <w:p>
            <w:pPr>
              <w:pStyle w:val="Normal"/>
              <w:jc w:val="center"/>
              <w:rPr>
                <w:rFonts w:ascii="Arial" w:hAnsi="Arial" w:cs="Arial"/>
              </w:rPr>
            </w:pPr>
            <w:r>
              <w:rPr>
                <w:rFonts w:cs="Arial" w:ascii="Arial" w:hAnsi="Arial"/>
              </w:rPr>
              <w:t>NY – LA</w:t>
            </w:r>
          </w:p>
        </w:tc>
        <w:tc>
          <w:tcPr>
            <w:tcW w:w="1383" w:type="dxa"/>
            <w:tcBorders/>
          </w:tcPr>
          <w:p>
            <w:pPr>
              <w:pStyle w:val="Normal"/>
              <w:jc w:val="center"/>
              <w:rPr>
                <w:rFonts w:ascii="Arial" w:hAnsi="Arial" w:cs="Arial"/>
              </w:rPr>
            </w:pPr>
            <w:r>
              <w:rPr>
                <w:rFonts w:cs="Arial" w:ascii="Arial" w:hAnsi="Arial"/>
              </w:rPr>
              <w:t>2446</w:t>
            </w:r>
          </w:p>
        </w:tc>
        <w:tc>
          <w:tcPr>
            <w:tcW w:w="1494" w:type="dxa"/>
            <w:tcBorders/>
          </w:tcPr>
          <w:p>
            <w:pPr>
              <w:pStyle w:val="Normal"/>
              <w:jc w:val="center"/>
              <w:rPr>
                <w:rFonts w:ascii="Arial" w:hAnsi="Arial" w:cs="Arial"/>
              </w:rPr>
            </w:pPr>
            <w:r>
              <w:rPr>
                <w:rFonts w:cs="Arial" w:ascii="Arial" w:hAnsi="Arial"/>
              </w:rPr>
              <w:t>2016</w:t>
            </w:r>
          </w:p>
        </w:tc>
        <w:tc>
          <w:tcPr>
            <w:tcW w:w="978" w:type="dxa"/>
            <w:tcBorders/>
          </w:tcPr>
          <w:p>
            <w:pPr>
              <w:pStyle w:val="Normal"/>
              <w:jc w:val="center"/>
              <w:rPr>
                <w:rFonts w:ascii="Arial" w:hAnsi="Arial" w:cs="Arial"/>
              </w:rPr>
            </w:pPr>
            <w:r>
              <w:rPr>
                <w:rFonts w:cs="Arial" w:ascii="Arial" w:hAnsi="Arial"/>
              </w:rPr>
              <w:t>OC3</w:t>
            </w:r>
          </w:p>
        </w:tc>
        <w:tc>
          <w:tcPr>
            <w:tcW w:w="1088" w:type="dxa"/>
            <w:tcBorders/>
          </w:tcPr>
          <w:p>
            <w:pPr>
              <w:pStyle w:val="Normal"/>
              <w:jc w:val="center"/>
              <w:rPr>
                <w:rFonts w:ascii="Arial" w:hAnsi="Arial" w:cs="Arial"/>
              </w:rPr>
            </w:pPr>
            <w:r>
              <w:rPr>
                <w:rFonts w:cs="Arial" w:ascii="Arial" w:hAnsi="Arial"/>
              </w:rPr>
              <w:t>6 Month</w:t>
            </w:r>
          </w:p>
        </w:tc>
        <w:tc>
          <w:tcPr>
            <w:tcW w:w="1135" w:type="dxa"/>
            <w:tcBorders/>
          </w:tcPr>
          <w:p>
            <w:pPr>
              <w:pStyle w:val="Normal"/>
              <w:jc w:val="center"/>
              <w:rPr>
                <w:rFonts w:ascii="Arial" w:hAnsi="Arial" w:cs="Arial"/>
              </w:rPr>
            </w:pPr>
            <w:r>
              <w:rPr>
                <w:rFonts w:cs="Arial" w:ascii="Arial" w:hAnsi="Arial"/>
              </w:rPr>
              <w:t>July 2000</w:t>
            </w:r>
          </w:p>
        </w:tc>
        <w:tc>
          <w:tcPr>
            <w:tcW w:w="1027" w:type="dxa"/>
            <w:tcBorders/>
          </w:tcPr>
          <w:p>
            <w:pPr>
              <w:pStyle w:val="Normal"/>
              <w:jc w:val="center"/>
              <w:rPr>
                <w:rFonts w:ascii="Arial" w:hAnsi="Arial" w:cs="Arial"/>
              </w:rPr>
            </w:pPr>
            <w:r>
              <w:rPr>
                <w:rFonts w:cs="Arial" w:ascii="Arial" w:hAnsi="Arial"/>
              </w:rPr>
              <w:t>0.0065</w:t>
            </w:r>
          </w:p>
        </w:tc>
        <w:tc>
          <w:tcPr>
            <w:tcW w:w="1027" w:type="dxa"/>
            <w:tcBorders/>
          </w:tcPr>
          <w:p>
            <w:pPr>
              <w:pStyle w:val="Normal"/>
              <w:jc w:val="center"/>
              <w:rPr>
                <w:rFonts w:ascii="Arial" w:hAnsi="Arial" w:cs="Arial"/>
              </w:rPr>
            </w:pPr>
            <w:r>
              <w:rPr>
                <w:rFonts w:cs="Arial" w:ascii="Arial" w:hAnsi="Arial"/>
              </w:rPr>
              <w:t>0.0100</w:t>
            </w:r>
          </w:p>
        </w:tc>
      </w:tr>
      <w:tr>
        <w:trPr/>
        <w:tc>
          <w:tcPr>
            <w:tcW w:w="1040" w:type="dxa"/>
            <w:tcBorders/>
          </w:tcPr>
          <w:p>
            <w:pPr>
              <w:pStyle w:val="Normal"/>
              <w:jc w:val="center"/>
              <w:rPr>
                <w:rFonts w:ascii="Arial" w:hAnsi="Arial" w:cs="Arial"/>
              </w:rPr>
            </w:pPr>
            <w:r>
              <w:rPr>
                <w:rFonts w:cs="Arial" w:ascii="Arial" w:hAnsi="Arial"/>
              </w:rPr>
              <w:t>NY – LA</w:t>
            </w:r>
          </w:p>
        </w:tc>
        <w:tc>
          <w:tcPr>
            <w:tcW w:w="1383" w:type="dxa"/>
            <w:tcBorders/>
          </w:tcPr>
          <w:p>
            <w:pPr>
              <w:pStyle w:val="Normal"/>
              <w:jc w:val="center"/>
              <w:rPr>
                <w:rFonts w:ascii="Arial" w:hAnsi="Arial" w:cs="Arial"/>
              </w:rPr>
            </w:pPr>
            <w:r>
              <w:rPr>
                <w:rFonts w:cs="Arial" w:ascii="Arial" w:hAnsi="Arial"/>
              </w:rPr>
              <w:t>2446</w:t>
            </w:r>
          </w:p>
        </w:tc>
        <w:tc>
          <w:tcPr>
            <w:tcW w:w="1494" w:type="dxa"/>
            <w:tcBorders/>
          </w:tcPr>
          <w:p>
            <w:pPr>
              <w:pStyle w:val="Normal"/>
              <w:jc w:val="center"/>
              <w:rPr>
                <w:rFonts w:ascii="Arial" w:hAnsi="Arial" w:cs="Arial"/>
              </w:rPr>
            </w:pPr>
            <w:r>
              <w:rPr>
                <w:rFonts w:cs="Arial" w:ascii="Arial" w:hAnsi="Arial"/>
              </w:rPr>
              <w:t>672</w:t>
            </w:r>
          </w:p>
        </w:tc>
        <w:tc>
          <w:tcPr>
            <w:tcW w:w="978" w:type="dxa"/>
            <w:tcBorders/>
          </w:tcPr>
          <w:p>
            <w:pPr>
              <w:pStyle w:val="Normal"/>
              <w:jc w:val="center"/>
              <w:rPr>
                <w:rFonts w:ascii="Arial" w:hAnsi="Arial" w:cs="Arial"/>
              </w:rPr>
            </w:pPr>
            <w:r>
              <w:rPr>
                <w:rFonts w:cs="Arial" w:ascii="Arial" w:hAnsi="Arial"/>
              </w:rPr>
              <w:t>DS3</w:t>
            </w:r>
          </w:p>
        </w:tc>
        <w:tc>
          <w:tcPr>
            <w:tcW w:w="1088" w:type="dxa"/>
            <w:tcBorders/>
          </w:tcPr>
          <w:p>
            <w:pPr>
              <w:pStyle w:val="Normal"/>
              <w:jc w:val="center"/>
              <w:rPr>
                <w:rFonts w:ascii="Arial" w:hAnsi="Arial" w:cs="Arial"/>
              </w:rPr>
            </w:pPr>
            <w:r>
              <w:rPr>
                <w:rFonts w:cs="Arial" w:ascii="Arial" w:hAnsi="Arial"/>
              </w:rPr>
              <w:t>12 Month</w:t>
            </w:r>
          </w:p>
        </w:tc>
        <w:tc>
          <w:tcPr>
            <w:tcW w:w="1135" w:type="dxa"/>
            <w:tcBorders/>
          </w:tcPr>
          <w:p>
            <w:pPr>
              <w:pStyle w:val="Normal"/>
              <w:jc w:val="center"/>
              <w:rPr>
                <w:rFonts w:ascii="Arial" w:hAnsi="Arial" w:cs="Arial"/>
              </w:rPr>
            </w:pPr>
            <w:r>
              <w:rPr>
                <w:rFonts w:cs="Arial" w:ascii="Arial" w:hAnsi="Arial"/>
              </w:rPr>
              <w:t>July 2000</w:t>
            </w:r>
          </w:p>
        </w:tc>
        <w:tc>
          <w:tcPr>
            <w:tcW w:w="1027" w:type="dxa"/>
            <w:tcBorders/>
          </w:tcPr>
          <w:p>
            <w:pPr>
              <w:pStyle w:val="Normal"/>
              <w:jc w:val="center"/>
              <w:rPr>
                <w:rFonts w:ascii="Arial" w:hAnsi="Arial" w:cs="Arial"/>
              </w:rPr>
            </w:pPr>
            <w:r>
              <w:rPr>
                <w:rFonts w:cs="Arial" w:ascii="Arial" w:hAnsi="Arial"/>
              </w:rPr>
              <w:t>0.0070</w:t>
            </w:r>
          </w:p>
        </w:tc>
        <w:tc>
          <w:tcPr>
            <w:tcW w:w="1027" w:type="dxa"/>
            <w:tcBorders/>
          </w:tcPr>
          <w:p>
            <w:pPr>
              <w:pStyle w:val="Normal"/>
              <w:jc w:val="center"/>
              <w:rPr>
                <w:rFonts w:ascii="Arial" w:hAnsi="Arial" w:cs="Arial"/>
              </w:rPr>
            </w:pPr>
            <w:r>
              <w:rPr>
                <w:rFonts w:cs="Arial" w:ascii="Arial" w:hAnsi="Arial"/>
              </w:rPr>
              <w:t>0.0120</w:t>
            </w:r>
          </w:p>
        </w:tc>
      </w:tr>
      <w:tr>
        <w:trPr/>
        <w:tc>
          <w:tcPr>
            <w:tcW w:w="1040" w:type="dxa"/>
            <w:tcBorders/>
          </w:tcPr>
          <w:p>
            <w:pPr>
              <w:pStyle w:val="Normal"/>
              <w:jc w:val="center"/>
              <w:rPr>
                <w:rFonts w:ascii="Arial" w:hAnsi="Arial" w:cs="Arial"/>
              </w:rPr>
            </w:pPr>
            <w:r>
              <w:rPr>
                <w:rFonts w:cs="Arial" w:ascii="Arial" w:hAnsi="Arial"/>
              </w:rPr>
              <w:t>NY – LA</w:t>
            </w:r>
          </w:p>
        </w:tc>
        <w:tc>
          <w:tcPr>
            <w:tcW w:w="1383" w:type="dxa"/>
            <w:tcBorders/>
          </w:tcPr>
          <w:p>
            <w:pPr>
              <w:pStyle w:val="Normal"/>
              <w:jc w:val="center"/>
              <w:rPr>
                <w:rFonts w:ascii="Arial" w:hAnsi="Arial" w:cs="Arial"/>
              </w:rPr>
            </w:pPr>
            <w:r>
              <w:rPr>
                <w:rFonts w:cs="Arial" w:ascii="Arial" w:hAnsi="Arial"/>
              </w:rPr>
              <w:t>2446</w:t>
            </w:r>
          </w:p>
        </w:tc>
        <w:tc>
          <w:tcPr>
            <w:tcW w:w="1494" w:type="dxa"/>
            <w:tcBorders/>
          </w:tcPr>
          <w:p>
            <w:pPr>
              <w:pStyle w:val="Normal"/>
              <w:jc w:val="center"/>
              <w:rPr>
                <w:rFonts w:ascii="Arial" w:hAnsi="Arial" w:cs="Arial"/>
              </w:rPr>
            </w:pPr>
            <w:r>
              <w:rPr>
                <w:rFonts w:cs="Arial" w:ascii="Arial" w:hAnsi="Arial"/>
              </w:rPr>
              <w:t>2016</w:t>
            </w:r>
          </w:p>
        </w:tc>
        <w:tc>
          <w:tcPr>
            <w:tcW w:w="978" w:type="dxa"/>
            <w:tcBorders/>
          </w:tcPr>
          <w:p>
            <w:pPr>
              <w:pStyle w:val="Normal"/>
              <w:jc w:val="center"/>
              <w:rPr>
                <w:rFonts w:ascii="Arial" w:hAnsi="Arial" w:cs="Arial"/>
              </w:rPr>
            </w:pPr>
            <w:r>
              <w:rPr>
                <w:rFonts w:cs="Arial" w:ascii="Arial" w:hAnsi="Arial"/>
              </w:rPr>
              <w:t>OC3</w:t>
            </w:r>
          </w:p>
        </w:tc>
        <w:tc>
          <w:tcPr>
            <w:tcW w:w="1088" w:type="dxa"/>
            <w:tcBorders/>
          </w:tcPr>
          <w:p>
            <w:pPr>
              <w:pStyle w:val="Normal"/>
              <w:jc w:val="center"/>
              <w:rPr>
                <w:rFonts w:ascii="Arial" w:hAnsi="Arial" w:cs="Arial"/>
              </w:rPr>
            </w:pPr>
            <w:r>
              <w:rPr>
                <w:rFonts w:cs="Arial" w:ascii="Arial" w:hAnsi="Arial"/>
              </w:rPr>
              <w:t>12 Month</w:t>
            </w:r>
          </w:p>
        </w:tc>
        <w:tc>
          <w:tcPr>
            <w:tcW w:w="1135" w:type="dxa"/>
            <w:tcBorders/>
          </w:tcPr>
          <w:p>
            <w:pPr>
              <w:pStyle w:val="Normal"/>
              <w:jc w:val="center"/>
              <w:rPr>
                <w:rFonts w:ascii="Arial" w:hAnsi="Arial" w:cs="Arial"/>
              </w:rPr>
            </w:pPr>
            <w:r>
              <w:rPr>
                <w:rFonts w:cs="Arial" w:ascii="Arial" w:hAnsi="Arial"/>
              </w:rPr>
              <w:t>July 2000</w:t>
            </w:r>
          </w:p>
        </w:tc>
        <w:tc>
          <w:tcPr>
            <w:tcW w:w="1027" w:type="dxa"/>
            <w:tcBorders/>
          </w:tcPr>
          <w:p>
            <w:pPr>
              <w:pStyle w:val="Normal"/>
              <w:jc w:val="center"/>
              <w:rPr>
                <w:rFonts w:ascii="Arial" w:hAnsi="Arial" w:cs="Arial"/>
              </w:rPr>
            </w:pPr>
            <w:r>
              <w:rPr>
                <w:rFonts w:cs="Arial" w:ascii="Arial" w:hAnsi="Arial"/>
              </w:rPr>
              <w:t>0.0060</w:t>
            </w:r>
          </w:p>
        </w:tc>
        <w:tc>
          <w:tcPr>
            <w:tcW w:w="1027" w:type="dxa"/>
            <w:tcBorders/>
          </w:tcPr>
          <w:p>
            <w:pPr>
              <w:pStyle w:val="Normal"/>
              <w:jc w:val="center"/>
              <w:rPr>
                <w:rFonts w:ascii="Arial" w:hAnsi="Arial" w:cs="Arial"/>
              </w:rPr>
            </w:pPr>
            <w:r>
              <w:rPr>
                <w:rFonts w:cs="Arial" w:ascii="Arial" w:hAnsi="Arial"/>
              </w:rPr>
              <w:t>0.0900</w:t>
            </w:r>
          </w:p>
        </w:tc>
      </w:tr>
    </w:tbl>
    <w:p>
      <w:pPr>
        <w:pStyle w:val="Normal"/>
        <w:ind w:start="720" w:end="0"/>
        <w:rPr>
          <w:rFonts w:ascii="Arial" w:hAnsi="Arial" w:cs="Arial"/>
        </w:rPr>
      </w:pPr>
      <w:r>
        <w:rPr>
          <w:rFonts w:cs="Arial" w:ascii="Arial" w:hAnsi="Arial"/>
        </w:rPr>
      </w:r>
    </w:p>
    <w:p>
      <w:pPr>
        <w:pStyle w:val="Normal"/>
        <w:ind w:start="720" w:end="0"/>
        <w:rPr/>
      </w:pPr>
      <w:r>
        <w:rPr>
          <w:rFonts w:eastAsia="Wingdings" w:cs="Wingdings" w:ascii="Wingdings" w:hAnsi="Wingdings"/>
          <w:lang w:val="en-CA"/>
        </w:rPr>
        <w:sym w:font="Wingdings" w:char="f0e0"/>
      </w:r>
      <w:r>
        <w:rPr>
          <w:rFonts w:eastAsia="Arial" w:cs="Arial" w:ascii="Arial" w:hAnsi="Arial"/>
        </w:rPr>
        <w:t xml:space="preserve"> </w:t>
      </w:r>
      <w:r>
        <w:rPr>
          <w:rFonts w:cs="Arial" w:ascii="Arial" w:hAnsi="Arial"/>
        </w:rPr>
        <w:t>Monthly Recurring Charges (“MRC”) are the product of the bid/offer prices as $/DS0, the V&amp;H Mileage (vertical &amp; horizontal mileage describes the distance between the two delivery points), and the DS0 equivalent.  For example, the MRC on a 1 month offer for a NY – LA DS3 starting July 2000 (which would be July 1, 2000 – July 31,2000) would be $22,190.11 ($0.0135 x 2446 x 672).</w:t>
      </w:r>
    </w:p>
    <w:p>
      <w:pPr>
        <w:pStyle w:val="Normal"/>
        <w:ind w:start="720" w:end="0"/>
        <w:rPr/>
      </w:pPr>
      <w:r>
        <w:rPr>
          <w:rFonts w:eastAsia="Wingdings" w:cs="Wingdings" w:ascii="Wingdings" w:hAnsi="Wingdings"/>
          <w:lang w:val="en-CA"/>
        </w:rPr>
        <w:sym w:font="Wingdings" w:char="f0e0"/>
      </w:r>
      <w:r>
        <w:rPr>
          <w:rFonts w:eastAsia="Arial" w:cs="Arial" w:ascii="Arial" w:hAnsi="Arial"/>
        </w:rPr>
        <w:t xml:space="preserve"> </w:t>
      </w:r>
      <w:r>
        <w:rPr>
          <w:rFonts w:cs="Arial" w:ascii="Arial" w:hAnsi="Arial"/>
        </w:rPr>
        <w:t>All prices include a $750 one-time non-recurring charge (“NRC”), charged as an “installation” fee to offset the physical interconnection costs associated with provisioning.</w:t>
      </w:r>
    </w:p>
    <w:p>
      <w:pPr>
        <w:pStyle w:val="Normal"/>
        <w:ind w:start="720" w:end="0"/>
        <w:rPr>
          <w:rFonts w:ascii="Arial" w:hAnsi="Arial" w:cs="Arial"/>
        </w:rPr>
      </w:pPr>
      <w:r>
        <w:rPr>
          <w:rFonts w:cs="Arial" w:ascii="Arial" w:hAnsi="Arial"/>
        </w:rPr>
      </w:r>
    </w:p>
    <w:p>
      <w:pPr>
        <w:pStyle w:val="CommentText"/>
        <w:rPr>
          <w:rFonts w:ascii="Arial" w:hAnsi="Arial" w:cs="Arial"/>
        </w:rPr>
      </w:pPr>
      <w:r>
        <w:rPr>
          <w:rFonts w:cs="Arial" w:ascii="Arial" w:hAnsi="Arial"/>
        </w:rPr>
        <w:t>Item 2: Contracts</w:t>
      </w:r>
    </w:p>
    <w:p>
      <w:pPr>
        <w:pStyle w:val="CommentText"/>
        <w:rPr>
          <w:rFonts w:ascii="Arial" w:hAnsi="Arial" w:cs="Arial"/>
        </w:rPr>
      </w:pPr>
      <w:r>
        <w:rPr>
          <w:rFonts w:cs="Arial" w:ascii="Arial" w:hAnsi="Arial"/>
        </w:rPr>
        <w:tab/>
        <w:t>See Master Agreement Attached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Item 3: Customers</w:t>
      </w:r>
    </w:p>
    <w:p>
      <w:pPr>
        <w:pStyle w:val="Normal"/>
        <w:rPr>
          <w:rFonts w:ascii="Arial" w:hAnsi="Arial" w:cs="Arial"/>
        </w:rPr>
      </w:pPr>
      <w:r>
        <w:rPr>
          <w:rFonts w:cs="Arial" w:ascii="Arial" w:hAnsi="Arial"/>
        </w:rPr>
        <w:tab/>
        <w:t>See List, attached.</w:t>
      </w:r>
      <w:r>
        <w:br w:type="page"/>
      </w:r>
    </w:p>
    <w:p>
      <w:pPr>
        <w:pStyle w:val="Normal"/>
        <w:rPr>
          <w:rFonts w:ascii="Arial" w:hAnsi="Arial" w:cs="Arial"/>
        </w:rPr>
      </w:pPr>
      <w:r>
        <w:rPr>
          <w:rFonts w:cs="Arial" w:ascii="Arial" w:hAnsi="Arial"/>
        </w:rPr>
      </w:r>
    </w:p>
    <w:p>
      <w:pPr>
        <w:pStyle w:val="BodyText"/>
        <w:numPr>
          <w:ilvl w:val="0"/>
          <w:numId w:val="0"/>
        </w:numPr>
        <w:jc w:val="center"/>
        <w:outlineLvl w:val="0"/>
        <w:rPr>
          <w:b/>
          <w:sz w:val="20"/>
        </w:rPr>
      </w:pPr>
      <w:r>
        <w:rPr>
          <w:b/>
          <w:sz w:val="20"/>
        </w:rPr>
        <w:t>EXHIBIT A</w:t>
      </w:r>
    </w:p>
    <w:p>
      <w:pPr>
        <w:pStyle w:val="BodyText"/>
        <w:jc w:val="center"/>
        <w:rPr>
          <w:sz w:val="20"/>
        </w:rPr>
      </w:pPr>
      <w:r>
        <w:rPr>
          <w:sz w:val="20"/>
        </w:rPr>
        <w:t xml:space="preserve">TO THE </w:t>
      </w:r>
    </w:p>
    <w:p>
      <w:pPr>
        <w:pStyle w:val="BodyText"/>
        <w:jc w:val="center"/>
        <w:rPr>
          <w:sz w:val="20"/>
        </w:rPr>
      </w:pPr>
      <w:r>
        <w:rPr>
          <w:sz w:val="20"/>
        </w:rPr>
        <w:t>MASTER BANDWIDTH PURCHASE AND</w:t>
      </w:r>
    </w:p>
    <w:p>
      <w:pPr>
        <w:pStyle w:val="BodyText"/>
        <w:jc w:val="center"/>
        <w:rPr>
          <w:sz w:val="20"/>
        </w:rPr>
      </w:pPr>
      <w:r>
        <w:rPr>
          <w:sz w:val="20"/>
        </w:rPr>
        <w:t xml:space="preserve">SALE AGREEMENT </w:t>
      </w:r>
    </w:p>
    <w:p>
      <w:pPr>
        <w:pStyle w:val="BodyText"/>
        <w:jc w:val="center"/>
        <w:rPr>
          <w:sz w:val="20"/>
        </w:rPr>
      </w:pPr>
      <w:r>
        <w:rPr>
          <w:sz w:val="20"/>
        </w:rPr>
        <w:t>(FORM OF CONFIRMATION)</w:t>
      </w:r>
    </w:p>
    <w:p>
      <w:pPr>
        <w:pStyle w:val="Heading2"/>
        <w:ind w:hanging="0" w:start="0"/>
        <w:rPr>
          <w:rFonts w:ascii="Arial" w:hAnsi="Arial" w:cs="Arial"/>
          <w:sz w:val="20"/>
          <w:lang w:val="en-CA"/>
        </w:rPr>
      </w:pPr>
      <w:r>
        <w:rPr>
          <w:rFonts w:cs="Arial" w:ascii="Arial" w:hAnsi="Arial"/>
          <w:sz w:val="20"/>
          <w:lang w:val="en-CA"/>
        </w:rPr>
        <w:drawing>
          <wp:anchor behindDoc="0" distT="0" distB="0" distL="114935" distR="114935" simplePos="0" locked="0" layoutInCell="1" allowOverlap="1" relativeHeight="2">
            <wp:simplePos x="0" y="0"/>
            <wp:positionH relativeFrom="column">
              <wp:posOffset>-502920</wp:posOffset>
            </wp:positionH>
            <wp:positionV relativeFrom="paragraph">
              <wp:posOffset>68580</wp:posOffset>
            </wp:positionV>
            <wp:extent cx="995680" cy="98171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1710"/>
                    </a:xfrm>
                    <a:prstGeom prst="rect">
                      <a:avLst/>
                    </a:prstGeom>
                    <a:noFill/>
                  </pic:spPr>
                </pic:pic>
              </a:graphicData>
            </a:graphic>
          </wp:anchor>
        </w:drawing>
      </w:r>
    </w:p>
    <w:p>
      <w:pPr>
        <w:pStyle w:val="Heading2"/>
        <w:ind w:hanging="0" w:start="0"/>
        <w:rPr>
          <w:rFonts w:ascii="Arial" w:hAnsi="Arial" w:cs="Arial"/>
        </w:rPr>
      </w:pPr>
      <w:r>
        <w:rPr>
          <w:rFonts w:cs="Arial" w:ascii="Arial" w:hAnsi="Arial"/>
        </w:rPr>
      </w:r>
    </w:p>
    <w:p>
      <w:pPr>
        <w:pStyle w:val="Heading2"/>
        <w:ind w:hanging="0" w:start="0"/>
        <w:rPr>
          <w:rFonts w:ascii="Arial" w:hAnsi="Arial" w:cs="Arial"/>
        </w:rPr>
      </w:pPr>
      <w:r>
        <w:rPr>
          <w:rFonts w:cs="Arial" w:ascii="Arial" w:hAnsi="Arial"/>
        </w:rPr>
      </w:r>
    </w:p>
    <w:p>
      <w:pPr>
        <w:pStyle w:val="Heading2"/>
        <w:ind w:hanging="0" w:start="0"/>
        <w:rPr>
          <w:rFonts w:ascii="Arial" w:hAnsi="Arial" w:cs="Arial"/>
        </w:rPr>
      </w:pPr>
      <w:r>
        <w:rPr>
          <w:rFonts w:cs="Arial" w:ascii="Arial" w:hAnsi="Arial"/>
        </w:rPr>
      </w:r>
    </w:p>
    <w:p>
      <w:pPr>
        <w:pStyle w:val="Heading2"/>
        <w:ind w:hanging="0" w:start="0"/>
        <w:rPr>
          <w:rFonts w:ascii="Arial" w:hAnsi="Arial" w:cs="Arial"/>
        </w:rPr>
      </w:pPr>
      <w:r>
        <w:rPr>
          <w:rFonts w:cs="Arial" w:ascii="Arial" w:hAnsi="Arial"/>
        </w:rPr>
      </w:r>
    </w:p>
    <w:p>
      <w:pPr>
        <w:pStyle w:val="Normal"/>
        <w:jc w:val="center"/>
        <w:rPr>
          <w:rFonts w:ascii="Arial" w:hAnsi="Arial" w:cs="Arial"/>
        </w:rPr>
      </w:pPr>
      <w:r>
        <w:rPr>
          <w:rFonts w:cs="Arial" w:ascii="Arial" w:hAnsi="Arial"/>
        </w:rPr>
        <w:t>Model Form of Confirmation</w:t>
      </w:r>
    </w:p>
    <w:p>
      <w:pPr>
        <w:pStyle w:val="Normal"/>
        <w:jc w:val="center"/>
        <w:rPr>
          <w:rFonts w:ascii="Arial" w:hAnsi="Arial" w:cs="Arial"/>
        </w:rPr>
      </w:pPr>
      <w:r>
        <w:rPr>
          <w:rFonts w:cs="Arial" w:ascii="Arial" w:hAnsi="Arial"/>
        </w:rPr>
        <w:t>(Bandwidth Purchase and Sale)</w:t>
      </w:r>
    </w:p>
    <w:p>
      <w:pPr>
        <w:pStyle w:val="BodyTextIndent"/>
        <w:ind w:hanging="0" w:start="-720" w:end="0"/>
        <w:rPr>
          <w:rFonts w:ascii="Arial" w:hAnsi="Arial" w:cs="Arial"/>
          <w:sz w:val="20"/>
        </w:rPr>
      </w:pPr>
      <w:r>
        <w:rPr>
          <w:rFonts w:cs="Arial" w:ascii="Arial" w:hAnsi="Arial"/>
          <w:sz w:val="20"/>
        </w:rPr>
      </w:r>
    </w:p>
    <w:p>
      <w:pPr>
        <w:pStyle w:val="MessageHeader"/>
        <w:pBdr>
          <w:top w:val="nil"/>
          <w:left w:val="nil"/>
          <w:bottom w:val="nil"/>
          <w:right w:val="nil"/>
        </w:pBdr>
        <w:shd w:fill="auto" w:val="clear"/>
        <w:rPr>
          <w:sz w:val="20"/>
        </w:rPr>
      </w:pPr>
      <w:r>
        <w:rPr>
          <w:sz w:val="20"/>
        </w:rPr>
        <w:t>Date:</w:t>
        <w:tab/>
        <w:t>__________________</w:t>
      </w:r>
    </w:p>
    <w:p>
      <w:pPr>
        <w:pStyle w:val="MessageHeader"/>
        <w:pBdr>
          <w:top w:val="nil"/>
          <w:left w:val="nil"/>
          <w:bottom w:val="nil"/>
          <w:right w:val="nil"/>
        </w:pBdr>
        <w:shd w:fill="auto" w:val="clear"/>
        <w:rPr>
          <w:sz w:val="20"/>
        </w:rPr>
      </w:pPr>
      <w:r>
        <w:rPr>
          <w:sz w:val="20"/>
        </w:rPr>
        <w:t>To:</w:t>
        <w:tab/>
        <w:t>________________________________</w:t>
      </w:r>
    </w:p>
    <w:p>
      <w:pPr>
        <w:pStyle w:val="BodyTextIndent"/>
        <w:ind w:hanging="0" w:start="-720" w:end="0"/>
        <w:rPr>
          <w:rFonts w:ascii="Arial" w:hAnsi="Arial" w:cs="Arial"/>
          <w:sz w:val="20"/>
        </w:rPr>
      </w:pPr>
      <w:r>
        <w:rPr>
          <w:rFonts w:cs="Arial" w:ascii="Arial" w:hAnsi="Arial"/>
          <w:sz w:val="20"/>
        </w:rPr>
      </w:r>
    </w:p>
    <w:p>
      <w:pPr>
        <w:pStyle w:val="Heading4"/>
        <w:rPr>
          <w:rFonts w:ascii="Arial" w:hAnsi="Arial" w:cs="Arial"/>
          <w:sz w:val="20"/>
        </w:rPr>
      </w:pPr>
      <w:r>
        <w:rPr>
          <w:rFonts w:cs="Arial" w:ascii="Arial" w:hAnsi="Arial"/>
          <w:sz w:val="20"/>
        </w:rPr>
        <w:t>Fax No. ______________</w:t>
      </w:r>
    </w:p>
    <w:p>
      <w:pPr>
        <w:pStyle w:val="BodyText"/>
        <w:jc w:val="both"/>
        <w:rPr>
          <w:sz w:val="20"/>
        </w:rPr>
      </w:pPr>
      <w:r>
        <w:rPr>
          <w:sz w:val="20"/>
        </w:rPr>
        <w:t xml:space="preserve">This Transaction is subject to  (and this Confirmation is  provided pursuant to and in accordance with) the Master Bandwidth Purchase and Sale Agreement dated _____________, (which, as it may be amended from time to time, is herein called the “Master Agreement”).  All terms used herein and not otherwise defined shall have the meanings set forth in the Master Agreement.  This Confirmation shall confirm the Transaction (“Transaction”) agreed to pursuant to [a telephone conversation] [an exchange of electronic communications between the Parties’ representatives] on the Trade Date (defined below) by and between Enron Broadband Services,  L.P. (“Company”) and _____________________ (“Counterparty”) (collectively, the “Parties”).  The terms of the particular Transaction to which this Confirmation relates are as follows: </w:t>
      </w:r>
    </w:p>
    <w:p>
      <w:pPr>
        <w:pStyle w:val="BodyText"/>
        <w:rPr>
          <w:sz w:val="20"/>
        </w:rPr>
      </w:pPr>
      <w:r>
        <w:rPr>
          <w:sz w:val="20"/>
        </w:rPr>
      </w:r>
    </w:p>
    <w:p>
      <w:pPr>
        <w:pStyle w:val="Normal"/>
        <w:numPr>
          <w:ilvl w:val="0"/>
          <w:numId w:val="0"/>
        </w:numPr>
        <w:tabs>
          <w:tab w:val="clear" w:pos="720"/>
          <w:tab w:val="left" w:pos="3060" w:leader="none"/>
        </w:tabs>
        <w:jc w:val="both"/>
        <w:outlineLvl w:val="0"/>
        <w:rPr>
          <w:rFonts w:ascii="Arial" w:hAnsi="Arial" w:cs="Arial"/>
          <w:b/>
        </w:rPr>
      </w:pPr>
      <w:r>
        <w:rPr>
          <w:rFonts w:cs="Arial" w:ascii="Arial" w:hAnsi="Arial"/>
          <w:b/>
        </w:rPr>
        <w:t>TRANSACTION CONTRACT NUMBER:</w:t>
        <w:tab/>
        <w:t>[__________]</w:t>
      </w:r>
    </w:p>
    <w:p>
      <w:pPr>
        <w:pStyle w:val="Normal"/>
        <w:jc w:val="both"/>
        <w:rPr>
          <w:rFonts w:ascii="Arial" w:hAnsi="Arial" w:cs="Arial"/>
          <w:b/>
        </w:rPr>
      </w:pPr>
      <w:r>
        <w:rPr>
          <w:rFonts w:cs="Arial" w:ascii="Arial" w:hAnsi="Arial"/>
          <w:b/>
        </w:rPr>
      </w:r>
    </w:p>
    <w:p>
      <w:pPr>
        <w:pStyle w:val="Normal"/>
        <w:numPr>
          <w:ilvl w:val="0"/>
          <w:numId w:val="0"/>
        </w:numPr>
        <w:tabs>
          <w:tab w:val="clear" w:pos="720"/>
          <w:tab w:val="left" w:pos="3060" w:leader="none"/>
        </w:tabs>
        <w:jc w:val="both"/>
        <w:outlineLvl w:val="0"/>
        <w:rPr/>
      </w:pPr>
      <w:r>
        <w:rPr>
          <w:rFonts w:cs="Arial" w:ascii="Arial" w:hAnsi="Arial"/>
          <w:b/>
        </w:rPr>
        <w:t>Trade Date:</w:t>
      </w:r>
      <w:r>
        <w:rPr>
          <w:rFonts w:cs="Arial" w:ascii="Arial" w:hAnsi="Arial"/>
        </w:rPr>
        <w:tab/>
        <w:t>[mm/dd/yy]</w:t>
      </w:r>
    </w:p>
    <w:p>
      <w:pPr>
        <w:pStyle w:val="Normal"/>
        <w:jc w:val="both"/>
        <w:rPr>
          <w:rFonts w:ascii="Arial" w:hAnsi="Arial" w:cs="Arial"/>
        </w:rPr>
      </w:pPr>
      <w:r>
        <w:rPr>
          <w:rFonts w:cs="Arial" w:ascii="Arial" w:hAnsi="Arial"/>
        </w:rPr>
      </w:r>
    </w:p>
    <w:p>
      <w:pPr>
        <w:pStyle w:val="Normal"/>
        <w:numPr>
          <w:ilvl w:val="0"/>
          <w:numId w:val="0"/>
        </w:numPr>
        <w:tabs>
          <w:tab w:val="clear" w:pos="720"/>
          <w:tab w:val="left" w:pos="3060" w:leader="none"/>
        </w:tabs>
        <w:jc w:val="both"/>
        <w:outlineLvl w:val="0"/>
        <w:rPr>
          <w:rFonts w:ascii="Arial" w:hAnsi="Arial" w:cs="Arial"/>
          <w:b/>
        </w:rPr>
      </w:pPr>
      <w:r>
        <w:rPr>
          <w:rFonts w:cs="Arial" w:ascii="Arial" w:hAnsi="Arial"/>
          <w:b/>
        </w:rPr>
        <w:t>Seller:</w:t>
        <w:tab/>
      </w:r>
      <w:r>
        <w:rPr>
          <w:rFonts w:cs="Arial" w:ascii="Arial" w:hAnsi="Arial"/>
        </w:rPr>
        <w:t>[Company][Counterparty]</w:t>
      </w:r>
    </w:p>
    <w:p>
      <w:pPr>
        <w:pStyle w:val="Normal"/>
        <w:jc w:val="both"/>
        <w:rPr>
          <w:rFonts w:ascii="Arial" w:hAnsi="Arial" w:cs="Arial"/>
          <w:b/>
        </w:rPr>
      </w:pPr>
      <w:r>
        <w:rPr>
          <w:rFonts w:cs="Arial" w:ascii="Arial" w:hAnsi="Arial"/>
          <w:b/>
        </w:rPr>
      </w:r>
    </w:p>
    <w:p>
      <w:pPr>
        <w:pStyle w:val="Normal"/>
        <w:numPr>
          <w:ilvl w:val="0"/>
          <w:numId w:val="0"/>
        </w:numPr>
        <w:tabs>
          <w:tab w:val="clear" w:pos="720"/>
          <w:tab w:val="left" w:pos="3060" w:leader="none"/>
        </w:tabs>
        <w:jc w:val="both"/>
        <w:outlineLvl w:val="0"/>
        <w:rPr>
          <w:rFonts w:ascii="Arial" w:hAnsi="Arial" w:cs="Arial"/>
          <w:b/>
        </w:rPr>
      </w:pPr>
      <w:r>
        <w:rPr>
          <w:rFonts w:cs="Arial" w:ascii="Arial" w:hAnsi="Arial"/>
          <w:b/>
        </w:rPr>
        <w:t>Buyer:</w:t>
        <w:tab/>
      </w:r>
      <w:r>
        <w:rPr>
          <w:rFonts w:cs="Arial" w:ascii="Arial" w:hAnsi="Arial"/>
        </w:rPr>
        <w:t>[Company][Counterparty]</w:t>
      </w:r>
    </w:p>
    <w:p>
      <w:pPr>
        <w:pStyle w:val="Normal"/>
        <w:numPr>
          <w:ilvl w:val="0"/>
          <w:numId w:val="0"/>
        </w:numPr>
        <w:tabs>
          <w:tab w:val="clear" w:pos="720"/>
          <w:tab w:val="left" w:pos="3060" w:leader="none"/>
        </w:tabs>
        <w:jc w:val="both"/>
        <w:outlineLvl w:val="0"/>
        <w:rPr>
          <w:rFonts w:ascii="Arial" w:hAnsi="Arial" w:cs="Arial"/>
          <w:b/>
        </w:rPr>
      </w:pPr>
      <w:r>
        <w:rPr>
          <w:rFonts w:cs="Arial" w:ascii="Arial" w:hAnsi="Arial"/>
          <w:b/>
        </w:rPr>
      </w:r>
    </w:p>
    <w:p>
      <w:pPr>
        <w:pStyle w:val="Normal"/>
        <w:numPr>
          <w:ilvl w:val="0"/>
          <w:numId w:val="0"/>
        </w:numPr>
        <w:tabs>
          <w:tab w:val="clear" w:pos="720"/>
          <w:tab w:val="left" w:pos="3060" w:leader="none"/>
        </w:tabs>
        <w:jc w:val="both"/>
        <w:outlineLvl w:val="0"/>
        <w:rPr>
          <w:rFonts w:ascii="Arial" w:hAnsi="Arial" w:cs="Arial"/>
          <w:b/>
        </w:rPr>
      </w:pPr>
      <w:r>
        <w:rPr>
          <w:rFonts w:cs="Arial" w:ascii="Arial" w:hAnsi="Arial"/>
          <w:b/>
        </w:rPr>
        <w:t>Term:</w:t>
        <w:tab/>
      </w:r>
      <w:r>
        <w:rPr>
          <w:rFonts w:cs="Arial" w:ascii="Arial" w:hAnsi="Arial"/>
        </w:rPr>
        <w:t>[    ] Month[s]</w:t>
      </w:r>
    </w:p>
    <w:p>
      <w:pPr>
        <w:pStyle w:val="Normal"/>
        <w:numPr>
          <w:ilvl w:val="0"/>
          <w:numId w:val="0"/>
        </w:numPr>
        <w:tabs>
          <w:tab w:val="clear" w:pos="720"/>
          <w:tab w:val="left" w:pos="3060" w:leader="none"/>
        </w:tabs>
        <w:jc w:val="both"/>
        <w:outlineLvl w:val="0"/>
        <w:rPr/>
      </w:pPr>
      <w:r>
        <w:rPr>
          <w:rFonts w:cs="Arial" w:ascii="Arial" w:hAnsi="Arial"/>
          <w:b/>
        </w:rPr>
        <w:tab/>
      </w:r>
      <w:r>
        <w:rPr>
          <w:rFonts w:cs="Arial" w:ascii="Arial" w:hAnsi="Arial"/>
        </w:rPr>
        <w:t>Commencing [12:00:00 a.m. (midnight)] EST on [INSERT DATE] and</w:t>
      </w:r>
    </w:p>
    <w:p>
      <w:pPr>
        <w:pStyle w:val="Normal"/>
        <w:numPr>
          <w:ilvl w:val="0"/>
          <w:numId w:val="0"/>
        </w:numPr>
        <w:tabs>
          <w:tab w:val="clear" w:pos="720"/>
          <w:tab w:val="left" w:pos="3060" w:leader="none"/>
        </w:tabs>
        <w:jc w:val="both"/>
        <w:outlineLvl w:val="0"/>
        <w:rPr/>
      </w:pPr>
      <w:r>
        <w:rPr>
          <w:rFonts w:cs="Arial" w:ascii="Arial" w:hAnsi="Arial"/>
          <w:b/>
        </w:rPr>
        <w:tab/>
      </w:r>
      <w:r>
        <w:rPr>
          <w:rFonts w:cs="Arial" w:ascii="Arial" w:hAnsi="Arial"/>
        </w:rPr>
        <w:t xml:space="preserve">Terminating [11:59:59 p.m.] EST on [INSERT DATE] </w:t>
      </w:r>
    </w:p>
    <w:p>
      <w:pPr>
        <w:pStyle w:val="Normal"/>
        <w:numPr>
          <w:ilvl w:val="0"/>
          <w:numId w:val="0"/>
        </w:numPr>
        <w:tabs>
          <w:tab w:val="clear" w:pos="720"/>
          <w:tab w:val="left" w:pos="3060" w:leader="none"/>
        </w:tabs>
        <w:jc w:val="both"/>
        <w:outlineLvl w:val="0"/>
        <w:rPr>
          <w:rFonts w:ascii="Arial" w:hAnsi="Arial" w:cs="Arial"/>
          <w:b/>
        </w:rPr>
      </w:pPr>
      <w:r>
        <w:rPr>
          <w:rFonts w:cs="Arial" w:ascii="Arial" w:hAnsi="Arial"/>
          <w:b/>
        </w:rPr>
      </w:r>
    </w:p>
    <w:p>
      <w:pPr>
        <w:pStyle w:val="Normal"/>
        <w:numPr>
          <w:ilvl w:val="0"/>
          <w:numId w:val="0"/>
        </w:numPr>
        <w:tabs>
          <w:tab w:val="clear" w:pos="720"/>
          <w:tab w:val="left" w:pos="2880" w:leader="none"/>
        </w:tabs>
        <w:jc w:val="both"/>
        <w:outlineLvl w:val="0"/>
        <w:rPr/>
      </w:pPr>
      <w:r>
        <w:rPr>
          <w:rFonts w:cs="Arial" w:ascii="Arial" w:hAnsi="Arial"/>
          <w:b/>
        </w:rPr>
        <w:t>Segment:</w:t>
        <w:tab/>
      </w:r>
      <w:r>
        <w:rPr>
          <w:rFonts w:cs="Arial" w:ascii="Arial" w:hAnsi="Arial"/>
        </w:rPr>
        <w:tab/>
      </w:r>
      <w:r>
        <w:rPr>
          <w:rFonts w:cs="Arial" w:ascii="Arial" w:hAnsi="Arial"/>
          <w:b/>
        </w:rPr>
        <w:t xml:space="preserve">A Location </w:t>
      </w:r>
      <w:r>
        <w:rPr>
          <w:rFonts w:cs="Arial" w:ascii="Arial" w:hAnsi="Arial"/>
        </w:rPr>
        <w:t>:</w:t>
      </w:r>
    </w:p>
    <w:p>
      <w:pPr>
        <w:pStyle w:val="Normal"/>
        <w:numPr>
          <w:ilvl w:val="0"/>
          <w:numId w:val="0"/>
        </w:numPr>
        <w:tabs>
          <w:tab w:val="clear" w:pos="720"/>
          <w:tab w:val="left" w:pos="2880" w:leader="none"/>
        </w:tabs>
        <w:jc w:val="both"/>
        <w:outlineLvl w:val="0"/>
        <w:rPr>
          <w:rFonts w:ascii="Arial" w:hAnsi="Arial" w:cs="Arial"/>
        </w:rPr>
      </w:pPr>
      <w:r>
        <w:rPr>
          <w:rFonts w:cs="Arial" w:ascii="Arial" w:hAnsi="Arial"/>
        </w:rPr>
        <w:tab/>
        <w:tab/>
        <w:t>Suite:</w:t>
      </w:r>
    </w:p>
    <w:p>
      <w:pPr>
        <w:pStyle w:val="Normal"/>
        <w:numPr>
          <w:ilvl w:val="0"/>
          <w:numId w:val="0"/>
        </w:numPr>
        <w:tabs>
          <w:tab w:val="clear" w:pos="720"/>
          <w:tab w:val="left" w:pos="2880" w:leader="none"/>
        </w:tabs>
        <w:jc w:val="both"/>
        <w:outlineLvl w:val="0"/>
        <w:rPr>
          <w:rFonts w:ascii="Arial" w:hAnsi="Arial" w:cs="Arial"/>
        </w:rPr>
      </w:pPr>
      <w:r>
        <w:rPr>
          <w:rFonts w:cs="Arial" w:ascii="Arial" w:hAnsi="Arial"/>
        </w:rPr>
        <w:tab/>
        <w:tab/>
        <w:t>Floor:</w:t>
      </w:r>
    </w:p>
    <w:p>
      <w:pPr>
        <w:pStyle w:val="Normal"/>
        <w:numPr>
          <w:ilvl w:val="0"/>
          <w:numId w:val="0"/>
        </w:numPr>
        <w:tabs>
          <w:tab w:val="clear" w:pos="720"/>
          <w:tab w:val="left" w:pos="2880" w:leader="none"/>
        </w:tabs>
        <w:jc w:val="both"/>
        <w:outlineLvl w:val="0"/>
        <w:rPr>
          <w:rFonts w:ascii="Arial" w:hAnsi="Arial" w:cs="Arial"/>
        </w:rPr>
      </w:pPr>
      <w:r>
        <w:rPr>
          <w:rFonts w:cs="Arial" w:ascii="Arial" w:hAnsi="Arial"/>
        </w:rPr>
        <w:tab/>
        <w:tab/>
        <w:t>City:</w:t>
      </w:r>
    </w:p>
    <w:p>
      <w:pPr>
        <w:pStyle w:val="Normal"/>
        <w:numPr>
          <w:ilvl w:val="0"/>
          <w:numId w:val="0"/>
        </w:numPr>
        <w:tabs>
          <w:tab w:val="clear" w:pos="720"/>
          <w:tab w:val="left" w:pos="2880" w:leader="none"/>
        </w:tabs>
        <w:jc w:val="both"/>
        <w:outlineLvl w:val="0"/>
        <w:rPr>
          <w:rFonts w:ascii="Arial" w:hAnsi="Arial" w:cs="Arial"/>
        </w:rPr>
      </w:pPr>
      <w:r>
        <w:rPr>
          <w:rFonts w:cs="Arial" w:ascii="Arial" w:hAnsi="Arial"/>
        </w:rPr>
        <w:tab/>
        <w:tab/>
        <w:t>State:</w:t>
      </w:r>
    </w:p>
    <w:p>
      <w:pPr>
        <w:pStyle w:val="Normal"/>
        <w:numPr>
          <w:ilvl w:val="0"/>
          <w:numId w:val="0"/>
        </w:numPr>
        <w:tabs>
          <w:tab w:val="clear" w:pos="720"/>
          <w:tab w:val="left" w:pos="2880" w:leader="none"/>
        </w:tabs>
        <w:jc w:val="both"/>
        <w:outlineLvl w:val="0"/>
        <w:rPr/>
      </w:pPr>
      <w:r>
        <w:rPr>
          <w:rFonts w:cs="Arial" w:ascii="Arial" w:hAnsi="Arial"/>
        </w:rPr>
        <w:tab/>
        <w:tab/>
        <w:t>Zip Code:</w:t>
      </w:r>
      <w:r>
        <w:rPr>
          <w:rFonts w:cs="Arial" w:ascii="Arial" w:hAnsi="Arial"/>
          <w:b/>
        </w:rPr>
        <w:t xml:space="preserve"> </w:t>
      </w:r>
    </w:p>
    <w:p>
      <w:pPr>
        <w:pStyle w:val="Normal"/>
        <w:numPr>
          <w:ilvl w:val="0"/>
          <w:numId w:val="0"/>
        </w:numPr>
        <w:tabs>
          <w:tab w:val="clear" w:pos="720"/>
          <w:tab w:val="left" w:pos="2880" w:leader="none"/>
        </w:tabs>
        <w:jc w:val="both"/>
        <w:outlineLvl w:val="0"/>
        <w:rPr>
          <w:rFonts w:ascii="Arial" w:hAnsi="Arial" w:cs="Arial"/>
        </w:rPr>
      </w:pPr>
      <w:r>
        <w:rPr>
          <w:rFonts w:cs="Arial" w:ascii="Arial" w:hAnsi="Arial"/>
        </w:rPr>
        <w:tab/>
        <w:tab/>
        <w:t>NPA-NXX:</w:t>
      </w:r>
    </w:p>
    <w:p>
      <w:pPr>
        <w:pStyle w:val="Normal"/>
        <w:numPr>
          <w:ilvl w:val="0"/>
          <w:numId w:val="0"/>
        </w:numPr>
        <w:tabs>
          <w:tab w:val="clear" w:pos="720"/>
          <w:tab w:val="left" w:pos="2880" w:leader="none"/>
        </w:tabs>
        <w:jc w:val="both"/>
        <w:outlineLvl w:val="0"/>
        <w:rPr>
          <w:rFonts w:ascii="Arial" w:hAnsi="Arial" w:cs="Arial"/>
          <w:b/>
        </w:rPr>
      </w:pPr>
      <w:r>
        <w:rPr>
          <w:rFonts w:cs="Arial" w:ascii="Arial" w:hAnsi="Arial"/>
          <w:b/>
        </w:rPr>
      </w:r>
    </w:p>
    <w:p>
      <w:pPr>
        <w:pStyle w:val="MessageHeader"/>
        <w:pBdr>
          <w:top w:val="nil"/>
          <w:left w:val="nil"/>
          <w:bottom w:val="nil"/>
          <w:right w:val="nil"/>
        </w:pBdr>
        <w:shd w:fill="auto" w:val="clear"/>
        <w:rPr>
          <w:b/>
          <w:sz w:val="20"/>
        </w:rPr>
      </w:pPr>
      <w:r>
        <w:rPr>
          <w:b/>
          <w:sz w:val="20"/>
        </w:rPr>
        <w:tab/>
        <w:tab/>
        <w:tab/>
        <w:t xml:space="preserve">     </w:t>
        <w:tab/>
        <w:tab/>
        <w:t>Z Location:</w:t>
      </w:r>
    </w:p>
    <w:p>
      <w:pPr>
        <w:pStyle w:val="MessageHeader"/>
        <w:pBdr>
          <w:top w:val="nil"/>
          <w:left w:val="nil"/>
          <w:bottom w:val="nil"/>
          <w:right w:val="nil"/>
        </w:pBdr>
        <w:shd w:fill="auto" w:val="clear"/>
        <w:rPr>
          <w:sz w:val="20"/>
        </w:rPr>
      </w:pPr>
      <w:r>
        <w:rPr>
          <w:sz w:val="20"/>
        </w:rPr>
        <w:tab/>
        <w:tab/>
        <w:tab/>
        <w:tab/>
        <w:tab/>
        <w:t>Suite:</w:t>
      </w:r>
    </w:p>
    <w:p>
      <w:pPr>
        <w:pStyle w:val="MessageHeader"/>
        <w:pBdr>
          <w:top w:val="nil"/>
          <w:left w:val="nil"/>
          <w:bottom w:val="nil"/>
          <w:right w:val="nil"/>
        </w:pBdr>
        <w:shd w:fill="auto" w:val="clear"/>
        <w:rPr>
          <w:sz w:val="20"/>
        </w:rPr>
      </w:pPr>
      <w:r>
        <w:rPr>
          <w:sz w:val="20"/>
        </w:rPr>
        <w:tab/>
        <w:tab/>
        <w:tab/>
        <w:tab/>
        <w:tab/>
        <w:t>Floor:</w:t>
      </w:r>
    </w:p>
    <w:p>
      <w:pPr>
        <w:pStyle w:val="MessageHeader"/>
        <w:pBdr>
          <w:top w:val="nil"/>
          <w:left w:val="nil"/>
          <w:bottom w:val="nil"/>
          <w:right w:val="nil"/>
        </w:pBdr>
        <w:shd w:fill="auto" w:val="clear"/>
        <w:rPr>
          <w:sz w:val="20"/>
        </w:rPr>
      </w:pPr>
      <w:r>
        <w:rPr>
          <w:sz w:val="20"/>
        </w:rPr>
        <w:tab/>
        <w:tab/>
        <w:tab/>
        <w:tab/>
        <w:tab/>
        <w:t>City:</w:t>
      </w:r>
    </w:p>
    <w:p>
      <w:pPr>
        <w:pStyle w:val="MessageHeader"/>
        <w:pBdr>
          <w:top w:val="nil"/>
          <w:left w:val="nil"/>
          <w:bottom w:val="nil"/>
          <w:right w:val="nil"/>
        </w:pBdr>
        <w:shd w:fill="auto" w:val="clear"/>
        <w:rPr>
          <w:sz w:val="20"/>
        </w:rPr>
      </w:pPr>
      <w:r>
        <w:rPr>
          <w:sz w:val="20"/>
        </w:rPr>
        <w:tab/>
        <w:tab/>
        <w:tab/>
        <w:tab/>
        <w:tab/>
        <w:t>State:</w:t>
      </w:r>
    </w:p>
    <w:p>
      <w:pPr>
        <w:pStyle w:val="MessageHeader"/>
        <w:pBdr>
          <w:top w:val="nil"/>
          <w:left w:val="nil"/>
          <w:bottom w:val="nil"/>
          <w:right w:val="nil"/>
        </w:pBdr>
        <w:shd w:fill="auto" w:val="clear"/>
        <w:rPr>
          <w:sz w:val="20"/>
        </w:rPr>
      </w:pPr>
      <w:r>
        <w:rPr>
          <w:sz w:val="20"/>
        </w:rPr>
        <w:tab/>
        <w:tab/>
        <w:tab/>
        <w:tab/>
        <w:tab/>
        <w:t>Zip Code:</w:t>
      </w:r>
    </w:p>
    <w:p>
      <w:pPr>
        <w:pStyle w:val="MessageHeader"/>
        <w:pBdr>
          <w:top w:val="nil"/>
          <w:left w:val="nil"/>
          <w:bottom w:val="nil"/>
          <w:right w:val="nil"/>
        </w:pBdr>
        <w:shd w:fill="auto" w:val="clear"/>
        <w:rPr>
          <w:sz w:val="20"/>
        </w:rPr>
      </w:pPr>
      <w:r>
        <w:rPr>
          <w:sz w:val="20"/>
        </w:rPr>
        <w:tab/>
        <w:tab/>
        <w:tab/>
        <w:tab/>
        <w:tab/>
        <w:t>NPA-NXX:</w:t>
      </w:r>
    </w:p>
    <w:p>
      <w:pPr>
        <w:pStyle w:val="MessageHeader"/>
        <w:pBdr>
          <w:top w:val="nil"/>
          <w:left w:val="nil"/>
          <w:bottom w:val="nil"/>
          <w:right w:val="nil"/>
        </w:pBdr>
        <w:shd w:fill="auto" w:val="clear"/>
        <w:rPr>
          <w:sz w:val="20"/>
        </w:rPr>
      </w:pPr>
      <w:r>
        <w:rPr>
          <w:sz w:val="20"/>
        </w:rPr>
      </w:r>
    </w:p>
    <w:p>
      <w:pPr>
        <w:pStyle w:val="Normal"/>
        <w:tabs>
          <w:tab w:val="clear" w:pos="720"/>
          <w:tab w:val="left" w:pos="2160" w:leader="none"/>
        </w:tabs>
        <w:ind w:hanging="2160" w:start="2160" w:end="0"/>
        <w:jc w:val="both"/>
        <w:rPr/>
      </w:pPr>
      <w:r>
        <w:rPr>
          <w:rFonts w:cs="Arial" w:ascii="Arial" w:hAnsi="Arial"/>
          <w:b/>
        </w:rPr>
        <w:t>Bandwidth Unit:</w:t>
      </w:r>
      <w:r>
        <w:rPr>
          <w:rFonts w:cs="Arial" w:ascii="Arial" w:hAnsi="Arial"/>
        </w:rPr>
        <w:tab/>
        <w:t>[DS-3][OC-3][OC-3C][OC-12][OC-12C][OC-48][OC-48C][OC-192][OC-192C],made available over the Term</w:t>
      </w:r>
    </w:p>
    <w:p>
      <w:pPr>
        <w:pStyle w:val="Normal"/>
        <w:jc w:val="both"/>
        <w:rPr>
          <w:rFonts w:ascii="Arial" w:hAnsi="Arial" w:cs="Arial"/>
          <w:b/>
          <w:u w:val="single"/>
        </w:rPr>
      </w:pPr>
      <w:r>
        <w:rPr>
          <w:rFonts w:cs="Arial" w:ascii="Arial" w:hAnsi="Arial"/>
          <w:b/>
          <w:u w:val="single"/>
        </w:rPr>
      </w:r>
    </w:p>
    <w:p>
      <w:pPr>
        <w:pStyle w:val="Normal"/>
        <w:jc w:val="both"/>
        <w:rPr>
          <w:rFonts w:ascii="Arial" w:hAnsi="Arial" w:cs="Arial"/>
          <w:b/>
        </w:rPr>
      </w:pPr>
      <w:r>
        <w:rPr>
          <w:rFonts w:cs="Arial" w:ascii="Arial" w:hAnsi="Arial"/>
          <w:b/>
        </w:rPr>
        <w:t>Number of Bandwidth Units:</w:t>
        <w:tab/>
        <w:t>[ ______ ]</w:t>
      </w:r>
    </w:p>
    <w:p>
      <w:pPr>
        <w:pStyle w:val="Normal"/>
        <w:jc w:val="both"/>
        <w:rPr>
          <w:rFonts w:ascii="Arial" w:hAnsi="Arial" w:cs="Arial"/>
          <w:b/>
        </w:rPr>
      </w:pPr>
      <w:r>
        <w:rPr>
          <w:rFonts w:cs="Arial" w:ascii="Arial" w:hAnsi="Arial"/>
          <w:b/>
        </w:rPr>
      </w:r>
    </w:p>
    <w:p>
      <w:pPr>
        <w:pStyle w:val="BodyText2"/>
        <w:rPr/>
      </w:pPr>
      <w:r>
        <w:rPr>
          <w:b/>
          <w:sz w:val="20"/>
        </w:rPr>
        <w:t>Unit Price:</w:t>
        <w:tab/>
      </w:r>
      <w:r>
        <w:rPr>
          <w:sz w:val="20"/>
        </w:rPr>
        <w:tab/>
        <w:t>US$ _____________ per Month</w:t>
      </w:r>
    </w:p>
    <w:p>
      <w:pPr>
        <w:pStyle w:val="BodyText2"/>
        <w:rPr>
          <w:b/>
          <w:sz w:val="20"/>
        </w:rPr>
      </w:pPr>
      <w:r>
        <w:rPr>
          <w:b/>
          <w:sz w:val="20"/>
        </w:rPr>
      </w:r>
    </w:p>
    <w:p>
      <w:pPr>
        <w:pStyle w:val="BodyText2"/>
        <w:ind w:hanging="2160" w:start="2160" w:end="0"/>
        <w:rPr/>
      </w:pPr>
      <w:r>
        <w:rPr>
          <w:b/>
          <w:sz w:val="20"/>
        </w:rPr>
        <w:t>Contract Price:</w:t>
      </w:r>
      <w:r>
        <w:rPr>
          <w:sz w:val="20"/>
        </w:rPr>
        <w:tab/>
        <w:t>Unit Price multiplied by the number of Bandwidth Units</w:t>
      </w:r>
    </w:p>
    <w:p>
      <w:pPr>
        <w:pStyle w:val="Normal"/>
        <w:jc w:val="both"/>
        <w:rPr>
          <w:rFonts w:ascii="Arial" w:hAnsi="Arial" w:cs="Arial"/>
          <w:b/>
          <w:sz w:val="20"/>
        </w:rPr>
      </w:pPr>
      <w:r>
        <w:rPr>
          <w:rFonts w:cs="Arial" w:ascii="Arial" w:hAnsi="Arial"/>
          <w:b/>
          <w:sz w:val="20"/>
        </w:rPr>
      </w:r>
    </w:p>
    <w:p>
      <w:pPr>
        <w:pStyle w:val="Heading5"/>
        <w:ind w:hanging="3600" w:start="3600" w:end="0"/>
        <w:rPr>
          <w:rFonts w:ascii="Arial" w:hAnsi="Arial" w:cs="Arial"/>
        </w:rPr>
      </w:pPr>
      <w:r>
        <w:rPr>
          <w:rFonts w:cs="Arial" w:ascii="Arial" w:hAnsi="Arial"/>
        </w:rPr>
        <w:t xml:space="preserve">BQoS (Benchmark </w:t>
      </w:r>
    </w:p>
    <w:p>
      <w:pPr>
        <w:pStyle w:val="Heading5"/>
        <w:ind w:hanging="2160" w:start="2160" w:end="0"/>
        <w:rPr>
          <w:rFonts w:ascii="Arial" w:hAnsi="Arial" w:cs="Arial"/>
        </w:rPr>
      </w:pPr>
      <w:r>
        <w:rPr>
          <w:rFonts w:cs="Arial" w:ascii="Arial" w:hAnsi="Arial"/>
        </w:rPr>
        <w:t>Quality of Service):</w:t>
        <w:tab/>
        <w:t>[BQoS  (as defined in Annex A-[  ] to [the Master Agreement][this Confirmation])]</w:t>
        <w:tab/>
      </w:r>
    </w:p>
    <w:p>
      <w:pPr>
        <w:pStyle w:val="NormalIndent"/>
        <w:rPr>
          <w:rFonts w:ascii="Arial" w:hAnsi="Arial" w:cs="Arial"/>
          <w:sz w:val="20"/>
        </w:rPr>
      </w:pPr>
      <w:r>
        <w:rPr>
          <w:rFonts w:cs="Arial" w:ascii="Arial" w:hAnsi="Arial"/>
          <w:sz w:val="20"/>
        </w:rPr>
      </w:r>
    </w:p>
    <w:p>
      <w:pPr>
        <w:pStyle w:val="Normal"/>
        <w:ind w:hanging="2160" w:start="2160" w:end="0"/>
        <w:jc w:val="both"/>
        <w:rPr/>
      </w:pPr>
      <w:r>
        <w:rPr>
          <w:rFonts w:cs="Arial" w:ascii="Arial" w:hAnsi="Arial"/>
          <w:b/>
        </w:rPr>
        <w:t>Scheduling:</w:t>
      </w:r>
      <w:r>
        <w:rPr>
          <w:rFonts w:cs="Arial" w:ascii="Arial" w:hAnsi="Arial"/>
        </w:rPr>
        <w:tab/>
        <w:t xml:space="preserve">Buyer and Seller shall  each contact the PPA at least [  ] Business Days prior to the beginning of the Term and advise the PPA of the Transaction, their respective Access Identifiers and any other information required by the PPA.  Buyer and Seller shall accept the scheduling decisions of the PPA. </w:t>
      </w:r>
    </w:p>
    <w:p>
      <w:pPr>
        <w:pStyle w:val="BodyText2"/>
        <w:rPr>
          <w:rFonts w:ascii="Arial" w:hAnsi="Arial" w:cs="Arial"/>
          <w:sz w:val="20"/>
        </w:rPr>
      </w:pPr>
      <w:r>
        <w:rPr>
          <w:rFonts w:cs="Arial"/>
          <w:sz w:val="20"/>
        </w:rPr>
      </w:r>
    </w:p>
    <w:p>
      <w:pPr>
        <w:pStyle w:val="BodyText2"/>
        <w:ind w:hanging="2160" w:start="2160" w:end="0"/>
        <w:rPr/>
      </w:pPr>
      <w:r>
        <w:rPr>
          <w:b/>
          <w:sz w:val="20"/>
        </w:rPr>
        <w:t>Payment:</w:t>
      </w:r>
      <w:r>
        <w:rPr>
          <w:sz w:val="20"/>
        </w:rPr>
        <w:tab/>
        <w:t>Buyer to pay Seller the Contract Price on or before each Payment Date during the Term.</w:t>
      </w:r>
    </w:p>
    <w:p>
      <w:pPr>
        <w:pStyle w:val="BodyText2"/>
        <w:rPr>
          <w:sz w:val="20"/>
        </w:rPr>
      </w:pPr>
      <w:r>
        <w:rPr>
          <w:sz w:val="20"/>
        </w:rPr>
      </w:r>
    </w:p>
    <w:p>
      <w:pPr>
        <w:pStyle w:val="BodyText2"/>
        <w:ind w:hanging="2160" w:start="2160" w:end="0"/>
        <w:rPr/>
      </w:pPr>
      <w:r>
        <w:rPr>
          <w:b/>
          <w:sz w:val="20"/>
        </w:rPr>
        <w:t>Governing Law:</w:t>
      </w:r>
      <w:r>
        <w:rPr>
          <w:sz w:val="20"/>
        </w:rPr>
        <w:tab/>
        <w:t>New York.</w:t>
      </w:r>
    </w:p>
    <w:p>
      <w:pPr>
        <w:pStyle w:val="BodyText2"/>
        <w:rPr>
          <w:sz w:val="20"/>
        </w:rPr>
      </w:pPr>
      <w:r>
        <w:rPr>
          <w:sz w:val="20"/>
        </w:rPr>
      </w:r>
    </w:p>
    <w:p>
      <w:pPr>
        <w:pStyle w:val="Normal"/>
        <w:ind w:hanging="2160" w:start="2160" w:end="0"/>
        <w:jc w:val="both"/>
        <w:rPr/>
      </w:pPr>
      <w:r>
        <w:rPr>
          <w:rFonts w:cs="Arial" w:ascii="Arial" w:hAnsi="Arial"/>
          <w:b/>
        </w:rPr>
        <w:t>Conditions &amp; General</w:t>
        <w:tab/>
      </w:r>
      <w:r>
        <w:rPr>
          <w:rFonts w:cs="Arial" w:ascii="Arial" w:hAnsi="Arial"/>
        </w:rPr>
        <w:t xml:space="preserve">This Transaction (and Confirmation) constitutes part of and is subject to  the provisions of </w:t>
      </w:r>
    </w:p>
    <w:p>
      <w:pPr>
        <w:pStyle w:val="Normal"/>
        <w:jc w:val="both"/>
        <w:rPr/>
      </w:pPr>
      <w:r>
        <w:rPr>
          <w:rFonts w:cs="Arial" w:ascii="Arial" w:hAnsi="Arial"/>
          <w:b/>
        </w:rPr>
        <w:t>Terms:</w:t>
      </w:r>
      <w:r>
        <w:rPr>
          <w:rFonts w:cs="Arial" w:ascii="Arial" w:hAnsi="Arial"/>
        </w:rPr>
        <w:tab/>
        <w:tab/>
        <w:tab/>
        <w:t>the Master Agreement.</w:t>
      </w:r>
    </w:p>
    <w:p>
      <w:pPr>
        <w:pStyle w:val="Normal"/>
        <w:jc w:val="both"/>
        <w:rPr>
          <w:rFonts w:ascii="Arial" w:hAnsi="Arial" w:cs="Arial"/>
        </w:rPr>
      </w:pPr>
      <w:r>
        <w:rPr>
          <w:rFonts w:cs="Arial" w:ascii="Arial" w:hAnsi="Arial"/>
        </w:rPr>
      </w:r>
    </w:p>
    <w:p>
      <w:pPr>
        <w:pStyle w:val="Normal"/>
        <w:jc w:val="both"/>
        <w:rPr/>
      </w:pPr>
      <w:r>
        <w:rPr>
          <w:rFonts w:cs="Arial" w:ascii="Arial" w:hAnsi="Arial"/>
          <w:b/>
        </w:rPr>
        <w:t>Additional Provisions:</w:t>
        <w:tab/>
      </w:r>
      <w:r>
        <w:rPr>
          <w:rFonts w:cs="Arial" w:ascii="Arial" w:hAnsi="Arial"/>
        </w:rPr>
        <w:t>[add if applicable]</w:t>
      </w:r>
    </w:p>
    <w:p>
      <w:pPr>
        <w:pStyle w:val="BodyTextIndent"/>
        <w:ind w:hanging="0" w:start="0" w:end="0"/>
        <w:rPr>
          <w:rFonts w:ascii="Arial" w:hAnsi="Arial" w:cs="Arial"/>
          <w:sz w:val="20"/>
        </w:rPr>
      </w:pPr>
      <w:r>
        <w:rPr>
          <w:rFonts w:cs="Arial" w:ascii="Arial" w:hAnsi="Arial"/>
          <w:sz w:val="20"/>
        </w:rPr>
      </w:r>
    </w:p>
    <w:p>
      <w:pPr>
        <w:pStyle w:val="BodyTextIndent"/>
        <w:ind w:hanging="0" w:start="0" w:end="0"/>
        <w:rPr>
          <w:rFonts w:ascii="Arial" w:hAnsi="Arial" w:cs="Arial"/>
          <w:sz w:val="20"/>
        </w:rPr>
      </w:pPr>
      <w:r>
        <w:rPr>
          <w:rFonts w:cs="Arial" w:ascii="Arial" w:hAnsi="Arial"/>
          <w:sz w:val="20"/>
        </w:rPr>
        <w:t xml:space="preserve">Please confirm that the foregoing correctly reflects the agreement between Company and Counterparty as to this Transaction by returning an executed copy of this Confirmation by facsimile to Company at the Company’s fax number specified below for Confirmations. If Counterparty does not return this Confirmation or otherwise object to the accuracy of this Confirmation by written notice to Company within three Days of receipt of this Confirmation, this Confirmation shall be deemed correct as given and shall constitute, conclusive and binding evidence of this Transaction, and the final expression of the terms of this Transaction. This Confirmation supersedes any broker confirmation concerning this Transaction. </w:t>
      </w:r>
    </w:p>
    <w:p>
      <w:pPr>
        <w:pStyle w:val="Signature"/>
        <w:rPr>
          <w:rFonts w:ascii="Arial" w:hAnsi="Arial" w:cs="Arial"/>
          <w:sz w:val="20"/>
        </w:rPr>
      </w:pPr>
      <w:r>
        <w:rPr>
          <w:rFonts w:cs="Arial" w:ascii="Arial" w:hAnsi="Arial"/>
          <w:sz w:val="20"/>
        </w:rPr>
        <w:t>Sincerely,</w:t>
      </w:r>
    </w:p>
    <w:p>
      <w:pPr>
        <w:pStyle w:val="Signature"/>
        <w:rPr>
          <w:rFonts w:ascii="Arial" w:hAnsi="Arial" w:cs="Arial"/>
          <w:sz w:val="20"/>
        </w:rPr>
      </w:pPr>
      <w:r>
        <w:rPr>
          <w:rFonts w:cs="Arial" w:ascii="Arial" w:hAnsi="Arial"/>
          <w:sz w:val="20"/>
        </w:rPr>
      </w:r>
    </w:p>
    <w:p>
      <w:pPr>
        <w:pStyle w:val="Signature"/>
        <w:rPr>
          <w:rFonts w:ascii="Arial" w:hAnsi="Arial" w:cs="Arial"/>
          <w:sz w:val="20"/>
        </w:rPr>
      </w:pPr>
      <w:r>
        <w:rPr>
          <w:rFonts w:cs="Arial" w:ascii="Arial" w:hAnsi="Arial"/>
          <w:sz w:val="20"/>
        </w:rPr>
        <w:t>ENRON BROADBAND SERVICES, L.P.</w:t>
      </w:r>
    </w:p>
    <w:p>
      <w:pPr>
        <w:pStyle w:val="Normal"/>
        <w:jc w:val="both"/>
        <w:rPr>
          <w:rFonts w:ascii="Arial" w:hAnsi="Arial" w:cs="Arial"/>
          <w:sz w:val="20"/>
        </w:rPr>
      </w:pPr>
      <w:r>
        <w:rPr>
          <w:rFonts w:cs="Arial" w:ascii="Arial" w:hAnsi="Arial"/>
          <w:sz w:val="20"/>
        </w:rPr>
      </w:r>
    </w:p>
    <w:p>
      <w:pPr>
        <w:pStyle w:val="Normal"/>
        <w:jc w:val="both"/>
        <w:rPr>
          <w:rFonts w:ascii="Arial" w:hAnsi="Arial" w:cs="Arial"/>
        </w:rPr>
      </w:pPr>
      <w:r>
        <w:rPr>
          <w:rFonts w:cs="Arial" w:ascii="Arial" w:hAnsi="Arial"/>
        </w:rPr>
      </w:r>
    </w:p>
    <w:p>
      <w:pPr>
        <w:pStyle w:val="BodyText"/>
        <w:ind w:hanging="270" w:start="4590" w:end="0"/>
        <w:rPr>
          <w:sz w:val="20"/>
        </w:rPr>
      </w:pPr>
      <w:r>
        <w:rPr>
          <w:sz w:val="20"/>
        </w:rPr>
        <w:t>By: ENRON BROADBAND SERVICES, INC.,</w:t>
      </w:r>
    </w:p>
    <w:p>
      <w:pPr>
        <w:pStyle w:val="BodyText"/>
        <w:ind w:hanging="270" w:start="4590" w:end="0"/>
        <w:rPr>
          <w:sz w:val="20"/>
        </w:rPr>
      </w:pPr>
      <w:r>
        <w:rPr>
          <w:rFonts w:eastAsia="Arial"/>
          <w:sz w:val="20"/>
        </w:rPr>
        <w:t xml:space="preserve">       </w:t>
      </w:r>
      <w:r>
        <w:rPr>
          <w:sz w:val="20"/>
        </w:rPr>
        <w:t>its General Partner</w:t>
      </w:r>
    </w:p>
    <w:p>
      <w:pPr>
        <w:pStyle w:val="BodyText"/>
        <w:ind w:firstLine="720" w:start="3600" w:end="0"/>
        <w:rPr>
          <w:sz w:val="20"/>
        </w:rPr>
      </w:pPr>
      <w:r>
        <w:rPr>
          <w:sz w:val="20"/>
        </w:rPr>
      </w:r>
    </w:p>
    <w:p>
      <w:pPr>
        <w:pStyle w:val="BodyText"/>
        <w:ind w:firstLine="720" w:start="3600" w:end="0"/>
        <w:rPr/>
      </w:pPr>
      <w:r>
        <w:rPr>
          <w:sz w:val="20"/>
        </w:rPr>
        <w:t>By:</w:t>
      </w:r>
      <w:r>
        <w:rPr>
          <w:sz w:val="20"/>
          <w:u w:val="single"/>
        </w:rPr>
        <w:tab/>
        <w:tab/>
        <w:tab/>
        <w:tab/>
        <w:tab/>
      </w:r>
    </w:p>
    <w:p>
      <w:pPr>
        <w:pStyle w:val="BodyText"/>
        <w:ind w:firstLine="720" w:start="3600" w:end="0"/>
        <w:rPr>
          <w:sz w:val="20"/>
        </w:rPr>
      </w:pPr>
      <w:r>
        <w:rPr>
          <w:sz w:val="20"/>
        </w:rPr>
        <w:t>Name:</w:t>
      </w:r>
      <w:r>
        <w:rPr>
          <w:sz w:val="20"/>
          <w:u w:val="single"/>
        </w:rPr>
        <w:tab/>
        <w:tab/>
        <w:tab/>
        <w:tab/>
        <w:tab/>
      </w:r>
    </w:p>
    <w:p>
      <w:pPr>
        <w:pStyle w:val="BodyText"/>
        <w:ind w:firstLine="720" w:start="3600" w:end="0"/>
        <w:rPr/>
      </w:pPr>
      <w:r>
        <w:rPr>
          <w:sz w:val="20"/>
        </w:rPr>
        <w:t>Title:</w:t>
      </w:r>
      <w:r>
        <w:rPr>
          <w:sz w:val="20"/>
          <w:u w:val="single"/>
        </w:rPr>
        <w:tab/>
        <w:tab/>
        <w:tab/>
        <w:tab/>
        <w:tab/>
      </w:r>
    </w:p>
    <w:p>
      <w:pPr>
        <w:pStyle w:val="BodyText"/>
        <w:rPr>
          <w:b/>
          <w:sz w:val="20"/>
        </w:rPr>
      </w:pPr>
      <w:r>
        <w:rPr>
          <w:b/>
          <w:sz w:val="20"/>
        </w:rPr>
        <w:t>CONFIRMED:</w:t>
      </w:r>
    </w:p>
    <w:p>
      <w:pPr>
        <w:pStyle w:val="BodyTextIndent"/>
        <w:ind w:hanging="0" w:start="0" w:end="0"/>
        <w:rPr>
          <w:rFonts w:ascii="Arial" w:hAnsi="Arial" w:cs="Arial"/>
          <w:sz w:val="20"/>
        </w:rPr>
      </w:pPr>
      <w:r>
        <w:rPr>
          <w:rFonts w:cs="Arial" w:ascii="Arial" w:hAnsi="Arial"/>
          <w:sz w:val="20"/>
        </w:rPr>
        <w:t>[COUNTER PARTY NAME]</w:t>
        <w:tab/>
        <w:tab/>
        <w:tab/>
        <w:tab/>
        <w:tab/>
      </w:r>
    </w:p>
    <w:p>
      <w:pPr>
        <w:pStyle w:val="BodyTextIndent"/>
        <w:ind w:hanging="0" w:start="0" w:end="0"/>
        <w:rPr>
          <w:rFonts w:ascii="Arial" w:hAnsi="Arial" w:cs="Arial"/>
          <w:sz w:val="20"/>
        </w:rPr>
      </w:pPr>
      <w:r>
        <w:rPr>
          <w:rFonts w:cs="Arial" w:ascii="Arial" w:hAnsi="Arial"/>
          <w:sz w:val="20"/>
        </w:rPr>
      </w:r>
    </w:p>
    <w:p>
      <w:pPr>
        <w:pStyle w:val="BodyTextIndent"/>
        <w:ind w:hanging="0" w:start="0" w:end="0"/>
        <w:rPr>
          <w:rFonts w:ascii="Arial" w:hAnsi="Arial" w:cs="Arial"/>
          <w:sz w:val="20"/>
        </w:rPr>
      </w:pPr>
      <w:r>
        <w:rPr>
          <w:rFonts w:cs="Arial" w:ascii="Arial" w:hAnsi="Arial"/>
          <w:sz w:val="20"/>
        </w:rPr>
      </w:r>
    </w:p>
    <w:p>
      <w:pPr>
        <w:pStyle w:val="BodyText"/>
        <w:rPr>
          <w:sz w:val="20"/>
        </w:rPr>
      </w:pPr>
      <w:r>
        <w:rPr>
          <w:sz w:val="20"/>
        </w:rPr>
        <w:t>By:</w:t>
      </w:r>
      <w:r>
        <w:rPr>
          <w:sz w:val="20"/>
          <w:u w:val="single"/>
        </w:rPr>
        <w:tab/>
        <w:tab/>
        <w:tab/>
        <w:tab/>
        <w:tab/>
      </w:r>
    </w:p>
    <w:p>
      <w:pPr>
        <w:pStyle w:val="BodyText"/>
        <w:rPr>
          <w:sz w:val="20"/>
        </w:rPr>
      </w:pPr>
      <w:r>
        <w:rPr>
          <w:sz w:val="20"/>
        </w:rPr>
        <w:t>Name:</w:t>
      </w:r>
      <w:r>
        <w:rPr>
          <w:sz w:val="20"/>
          <w:u w:val="single"/>
        </w:rPr>
        <w:tab/>
        <w:tab/>
        <w:tab/>
        <w:tab/>
        <w:tab/>
      </w:r>
    </w:p>
    <w:p>
      <w:pPr>
        <w:pStyle w:val="BodyText2"/>
        <w:rPr/>
      </w:pPr>
      <w:r>
        <w:rPr>
          <w:sz w:val="20"/>
        </w:rPr>
        <w:t>Title:</w:t>
      </w:r>
      <w:r>
        <w:rPr>
          <w:sz w:val="20"/>
          <w:u w:val="single"/>
        </w:rPr>
        <w:tab/>
        <w:tab/>
        <w:tab/>
        <w:tab/>
        <w:tab/>
      </w:r>
      <w:r>
        <w:br w:type="page"/>
      </w:r>
    </w:p>
    <w:p>
      <w:pPr>
        <w:pStyle w:val="Heading2"/>
        <w:ind w:hanging="0" w:start="0"/>
        <w:jc w:val="center"/>
        <w:rPr>
          <w:rFonts w:ascii="Arial" w:hAnsi="Arial" w:cs="Arial"/>
          <w:b/>
        </w:rPr>
      </w:pPr>
      <w:r>
        <w:rPr>
          <w:rFonts w:cs="Arial" w:ascii="Arial" w:hAnsi="Arial"/>
          <w:b/>
        </w:rPr>
        <w:t>Annex B</w:t>
      </w:r>
    </w:p>
    <w:p>
      <w:pPr>
        <w:pStyle w:val="Heading3"/>
        <w:jc w:val="center"/>
        <w:rPr>
          <w:rFonts w:ascii="Arial" w:hAnsi="Arial" w:cs="Arial"/>
          <w:sz w:val="20"/>
        </w:rPr>
      </w:pPr>
      <w:r>
        <w:rPr>
          <w:rFonts w:cs="Arial" w:ascii="Arial" w:hAnsi="Arial"/>
          <w:sz w:val="20"/>
        </w:rPr>
        <w:t>Market Pooling Points</w:t>
      </w:r>
    </w:p>
    <w:p>
      <w:pPr>
        <w:pStyle w:val="Normal"/>
        <w:spacing w:before="0" w:after="120"/>
        <w:jc w:val="center"/>
        <w:rPr>
          <w:rFonts w:ascii="Arial" w:hAnsi="Arial" w:cs="Arial"/>
          <w:b/>
          <w:sz w:val="20"/>
          <w:u w:val="single"/>
        </w:rPr>
      </w:pPr>
      <w:r>
        <w:rPr>
          <w:rFonts w:cs="Arial" w:ascii="Arial" w:hAnsi="Arial"/>
          <w:b/>
          <w:sz w:val="20"/>
          <w:u w:val="single"/>
        </w:rPr>
      </w:r>
    </w:p>
    <w:tbl>
      <w:tblPr>
        <w:tblW w:w="9504" w:type="dxa"/>
        <w:jc w:val="start"/>
        <w:tblInd w:w="0" w:type="dxa"/>
        <w:tblLayout w:type="fixed"/>
        <w:tblCellMar>
          <w:top w:w="0" w:type="dxa"/>
          <w:start w:w="108" w:type="dxa"/>
          <w:bottom w:w="0" w:type="dxa"/>
          <w:end w:w="108" w:type="dxa"/>
        </w:tblCellMar>
      </w:tblPr>
      <w:tblGrid>
        <w:gridCol w:w="3168"/>
        <w:gridCol w:w="3168"/>
        <w:gridCol w:w="3168"/>
      </w:tblGrid>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w:hAnsi="Arial" w:cs="Arial"/>
                <w:b/>
              </w:rPr>
            </w:pPr>
            <w:r>
              <w:rPr>
                <w:rFonts w:cs="Arial" w:ascii="Arial" w:hAnsi="Arial"/>
                <w:b/>
              </w:rPr>
              <w:t>City</w:t>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w:hAnsi="Arial" w:cs="Arial"/>
                <w:b/>
              </w:rPr>
            </w:pPr>
            <w:r>
              <w:rPr>
                <w:rFonts w:cs="Arial" w:ascii="Arial" w:hAnsi="Arial"/>
                <w:b/>
              </w:rPr>
              <w:t>Address</w:t>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w:hAnsi="Arial" w:cs="Arial"/>
                <w:b/>
              </w:rPr>
            </w:pPr>
            <w:r>
              <w:rPr>
                <w:rFonts w:cs="Arial" w:ascii="Arial" w:hAnsi="Arial"/>
                <w:b/>
              </w:rPr>
              <w:t>Reference Abbreviation</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w:hAnsi="Arial" w:cs="Arial"/>
              </w:rPr>
            </w:pPr>
            <w:r>
              <w:rPr>
                <w:rFonts w:cs="Arial" w:ascii="Arial" w:hAnsi="Arial"/>
              </w:rPr>
              <w:t>New York</w:t>
            </w:r>
          </w:p>
        </w:tc>
        <w:tc>
          <w:tcPr>
            <w:tcW w:w="3168" w:type="dxa"/>
            <w:tcBorders>
              <w:top w:val="single" w:sz="4" w:space="0" w:color="000000"/>
              <w:start w:val="single" w:sz="4" w:space="0" w:color="000000"/>
              <w:bottom w:val="single" w:sz="4" w:space="0" w:color="000000"/>
              <w:end w:val="single" w:sz="4" w:space="0" w:color="000000"/>
            </w:tcBorders>
          </w:tcPr>
          <w:p>
            <w:pPr>
              <w:pStyle w:val="Normal"/>
              <w:keepLines/>
              <w:spacing w:lineRule="atLeast" w:line="240"/>
              <w:rPr>
                <w:rFonts w:ascii="Arial" w:hAnsi="Arial" w:cs="Arial"/>
                <w:lang w:eastAsia="en-US"/>
              </w:rPr>
            </w:pPr>
            <w:r>
              <w:rPr>
                <w:rFonts w:cs="Arial" w:ascii="Arial" w:hAnsi="Arial"/>
                <w:lang w:eastAsia="en-US"/>
              </w:rPr>
              <w:t>111 8th Avenue</w:t>
            </w:r>
          </w:p>
          <w:p>
            <w:pPr>
              <w:pStyle w:val="Normal"/>
              <w:keepLines/>
              <w:spacing w:lineRule="atLeast" w:line="240"/>
              <w:rPr>
                <w:rFonts w:ascii="Arial" w:hAnsi="Arial" w:cs="Arial"/>
                <w:lang w:eastAsia="en-US"/>
              </w:rPr>
            </w:pPr>
            <w:r>
              <w:rPr>
                <w:rFonts w:cs="Arial" w:ascii="Arial" w:hAnsi="Arial"/>
                <w:lang w:eastAsia="en-US"/>
              </w:rPr>
              <w:t>Suite 1517</w:t>
            </w:r>
          </w:p>
          <w:p>
            <w:pPr>
              <w:pStyle w:val="Normal"/>
              <w:keepLines/>
              <w:spacing w:lineRule="atLeast" w:line="240"/>
              <w:rPr>
                <w:rFonts w:ascii="Arial" w:hAnsi="Arial" w:cs="Arial"/>
                <w:lang w:eastAsia="en-US"/>
              </w:rPr>
            </w:pPr>
            <w:r>
              <w:rPr>
                <w:rFonts w:cs="Arial" w:ascii="Arial" w:hAnsi="Arial"/>
                <w:lang w:eastAsia="en-US"/>
              </w:rPr>
              <w:t>New York, NY 10011</w:t>
            </w:r>
          </w:p>
          <w:p>
            <w:pPr>
              <w:pStyle w:val="Normal"/>
              <w:keepLines/>
              <w:spacing w:lineRule="atLeast" w:line="240"/>
              <w:rPr>
                <w:rFonts w:ascii="Arial" w:hAnsi="Arial" w:cs="Arial"/>
                <w:b/>
                <w:lang w:eastAsia="en-US"/>
              </w:rPr>
            </w:pPr>
            <w:r>
              <w:rPr>
                <w:rFonts w:cs="Arial" w:ascii="Arial" w:hAnsi="Arial"/>
                <w:b/>
                <w:lang w:eastAsia="en-US"/>
              </w:rPr>
              <w:t>NPA-NXX: 212-462</w:t>
            </w:r>
          </w:p>
          <w:p>
            <w:pPr>
              <w:pStyle w:val="Normal"/>
              <w:spacing w:before="0" w:after="120"/>
              <w:rPr>
                <w:rFonts w:ascii="Arial" w:hAnsi="Arial" w:cs="Arial"/>
              </w:rPr>
            </w:pPr>
            <w:r>
              <w:rPr>
                <w:rFonts w:cs="Arial" w:ascii="Arial" w:hAnsi="Arial"/>
                <w:b/>
                <w:lang w:eastAsia="en-US"/>
              </w:rPr>
              <w:t>CLLI: NYCMNY83H62</w:t>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jc w:val="center"/>
              <w:rPr>
                <w:rFonts w:ascii="Arial" w:hAnsi="Arial" w:cs="Arial"/>
              </w:rPr>
            </w:pPr>
            <w:r>
              <w:rPr>
                <w:rFonts w:cs="Arial" w:ascii="Arial" w:hAnsi="Arial"/>
                <w:color w:val="000000"/>
                <w:lang w:eastAsia="en-US"/>
              </w:rPr>
              <w:t>New York, NY-NY PP</w:t>
            </w:r>
          </w:p>
        </w:tc>
      </w:tr>
      <w:tr>
        <w:trPr/>
        <w:tc>
          <w:tcPr>
            <w:tcW w:w="3168" w:type="dxa"/>
            <w:tcBorders>
              <w:top w:val="single" w:sz="4" w:space="0" w:color="000000"/>
              <w:start w:val="single" w:sz="4" w:space="0" w:color="000000"/>
              <w:bottom w:val="single" w:sz="4" w:space="0" w:color="000000"/>
              <w:end w:val="single" w:sz="4" w:space="0" w:color="000000"/>
            </w:tcBorders>
          </w:tcPr>
          <w:p>
            <w:pPr>
              <w:pStyle w:val="CommentText"/>
              <w:spacing w:before="0" w:after="120"/>
              <w:rPr>
                <w:rFonts w:ascii="Arial" w:hAnsi="Arial" w:cs="Arial"/>
              </w:rPr>
            </w:pPr>
            <w:r>
              <w:rPr>
                <w:rFonts w:cs="Arial" w:ascii="Arial" w:hAnsi="Arial"/>
              </w:rPr>
              <w:t>Los Angeles</w:t>
            </w:r>
          </w:p>
        </w:tc>
        <w:tc>
          <w:tcPr>
            <w:tcW w:w="3168" w:type="dxa"/>
            <w:tcBorders>
              <w:top w:val="single" w:sz="4" w:space="0" w:color="000000"/>
              <w:start w:val="single" w:sz="4" w:space="0" w:color="000000"/>
              <w:bottom w:val="single" w:sz="4" w:space="0" w:color="000000"/>
              <w:end w:val="single" w:sz="4" w:space="0" w:color="000000"/>
            </w:tcBorders>
          </w:tcPr>
          <w:p>
            <w:pPr>
              <w:pStyle w:val="Normal"/>
              <w:keepLines/>
              <w:spacing w:lineRule="atLeast" w:line="240"/>
              <w:rPr>
                <w:rFonts w:ascii="Arial" w:hAnsi="Arial" w:cs="Arial"/>
                <w:lang w:eastAsia="en-US"/>
              </w:rPr>
            </w:pPr>
            <w:r>
              <w:rPr>
                <w:rFonts w:cs="Arial" w:ascii="Arial" w:hAnsi="Arial"/>
                <w:lang w:eastAsia="en-US"/>
              </w:rPr>
              <w:t>530 W. 6th Street</w:t>
            </w:r>
          </w:p>
          <w:p>
            <w:pPr>
              <w:pStyle w:val="Normal"/>
              <w:keepLines/>
              <w:spacing w:lineRule="atLeast" w:line="240"/>
              <w:rPr>
                <w:rFonts w:ascii="Arial" w:hAnsi="Arial" w:cs="Arial"/>
                <w:lang w:eastAsia="en-US"/>
              </w:rPr>
            </w:pPr>
            <w:r>
              <w:rPr>
                <w:rFonts w:cs="Arial" w:ascii="Arial" w:hAnsi="Arial"/>
                <w:lang w:eastAsia="en-US"/>
              </w:rPr>
              <w:t>Suite 300</w:t>
            </w:r>
          </w:p>
          <w:p>
            <w:pPr>
              <w:pStyle w:val="Normal"/>
              <w:keepLines/>
              <w:spacing w:lineRule="atLeast" w:line="240"/>
              <w:rPr>
                <w:rFonts w:ascii="Arial" w:hAnsi="Arial" w:cs="Arial"/>
                <w:lang w:eastAsia="en-US"/>
              </w:rPr>
            </w:pPr>
            <w:r>
              <w:rPr>
                <w:rFonts w:cs="Arial" w:ascii="Arial" w:hAnsi="Arial"/>
                <w:lang w:eastAsia="en-US"/>
              </w:rPr>
              <w:t>Los Angeles, CA 90014</w:t>
            </w:r>
          </w:p>
          <w:p>
            <w:pPr>
              <w:pStyle w:val="Normal"/>
              <w:keepLines/>
              <w:spacing w:lineRule="atLeast" w:line="240"/>
              <w:rPr>
                <w:rFonts w:ascii="Arial" w:hAnsi="Arial" w:cs="Arial"/>
                <w:b/>
                <w:lang w:eastAsia="en-US"/>
              </w:rPr>
            </w:pPr>
            <w:r>
              <w:rPr>
                <w:rFonts w:cs="Arial" w:ascii="Arial" w:hAnsi="Arial"/>
                <w:b/>
                <w:lang w:eastAsia="en-US"/>
              </w:rPr>
              <w:t>NPA-NXX: 213-362</w:t>
            </w:r>
          </w:p>
          <w:p>
            <w:pPr>
              <w:pStyle w:val="Normal"/>
              <w:spacing w:before="0" w:after="120"/>
              <w:rPr>
                <w:rFonts w:ascii="Arial" w:hAnsi="Arial" w:cs="Arial"/>
              </w:rPr>
            </w:pPr>
            <w:r>
              <w:rPr>
                <w:rFonts w:cs="Arial" w:ascii="Arial" w:hAnsi="Arial"/>
                <w:b/>
                <w:lang w:eastAsia="en-US"/>
              </w:rPr>
              <w:t>CLLI: LSAJCAWZH04</w:t>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jc w:val="center"/>
              <w:rPr>
                <w:rFonts w:ascii="Arial" w:hAnsi="Arial" w:cs="Arial"/>
              </w:rPr>
            </w:pPr>
            <w:r>
              <w:rPr>
                <w:rFonts w:cs="Arial" w:ascii="Arial" w:hAnsi="Arial"/>
                <w:color w:val="000000"/>
                <w:lang w:eastAsia="en-US"/>
              </w:rPr>
              <w:t>Los Angeles, CA-LA PP</w:t>
            </w:r>
          </w:p>
        </w:tc>
      </w:tr>
    </w:tbl>
    <w:p>
      <w:pPr>
        <w:pStyle w:val="BodyText"/>
        <w:rPr>
          <w:sz w:val="20"/>
        </w:rPr>
      </w:pPr>
      <w:r>
        <w:rPr>
          <w:sz w:val="20"/>
        </w:rPr>
      </w:r>
    </w:p>
    <w:p>
      <w:pPr>
        <w:pStyle w:val="Normal"/>
        <w:keepLines/>
        <w:spacing w:lineRule="atLeast" w:line="240"/>
        <w:rPr>
          <w:rFonts w:ascii="Arial" w:hAnsi="Arial" w:cs="Arial"/>
          <w:color w:val="000000"/>
          <w:sz w:val="20"/>
          <w:lang w:eastAsia="en-US"/>
        </w:rPr>
      </w:pPr>
      <w:r>
        <w:rPr>
          <w:rFonts w:cs="Arial" w:ascii="Arial" w:hAnsi="Arial"/>
          <w:color w:val="000000"/>
          <w:sz w:val="20"/>
          <w:lang w:eastAsia="en-US"/>
        </w:rPr>
      </w:r>
    </w:p>
    <w:p>
      <w:pPr>
        <w:pStyle w:val="Normal"/>
        <w:keepLines/>
        <w:spacing w:lineRule="atLeast" w:line="240"/>
        <w:rPr>
          <w:rFonts w:ascii="Arial" w:hAnsi="Arial" w:cs="Arial"/>
          <w:b/>
          <w:color w:val="0000FF"/>
          <w:lang w:eastAsia="en-US"/>
        </w:rPr>
      </w:pPr>
      <w:r>
        <w:rPr>
          <w:rFonts w:cs="Arial" w:ascii="Arial" w:hAnsi="Arial"/>
          <w:b/>
          <w:color w:val="0000FF"/>
          <w:lang w:eastAsia="en-US"/>
        </w:rPr>
      </w:r>
    </w:p>
    <w:p>
      <w:pPr>
        <w:pStyle w:val="Heading1"/>
        <w:ind w:hanging="0" w:start="0"/>
        <w:jc w:val="center"/>
        <w:rPr>
          <w:rFonts w:eastAsia="Arial"/>
          <w:b w:val="false"/>
        </w:rPr>
      </w:pPr>
      <w:r>
        <w:rPr>
          <w:rFonts w:eastAsia="Arial"/>
          <w:b w:val="false"/>
        </w:rPr>
        <w:t xml:space="preserve"> </w:t>
      </w:r>
      <w:r>
        <w:br w:type="page"/>
      </w:r>
    </w:p>
    <w:p>
      <w:pPr>
        <w:pStyle w:val="Heading1"/>
        <w:ind w:hanging="0" w:start="0"/>
        <w:jc w:val="center"/>
        <w:rPr/>
      </w:pPr>
      <w:r>
        <w:rPr/>
        <w:t>ANNEX A-1</w:t>
      </w:r>
    </w:p>
    <w:tbl>
      <w:tblPr>
        <w:tblW w:w="4050" w:type="dxa"/>
        <w:jc w:val="start"/>
        <w:tblInd w:w="1818" w:type="dxa"/>
        <w:tblLayout w:type="fixed"/>
        <w:tblCellMar>
          <w:top w:w="0" w:type="dxa"/>
          <w:start w:w="108" w:type="dxa"/>
          <w:bottom w:w="0" w:type="dxa"/>
          <w:end w:w="108" w:type="dxa"/>
        </w:tblCellMar>
      </w:tblPr>
      <w:tblGrid>
        <w:gridCol w:w="1980"/>
        <w:gridCol w:w="2070"/>
      </w:tblGrid>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w:hAnsi="Arial" w:cs="Arial"/>
                <w:b/>
              </w:rPr>
            </w:pPr>
            <w:r>
              <w:rPr>
                <w:rFonts w:cs="Arial" w:ascii="Arial" w:hAnsi="Arial"/>
                <w:b/>
              </w:rPr>
              <w:t>BANDWIDTH UNIT</w:t>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w:hAnsi="Arial" w:cs="Arial"/>
                <w:b/>
              </w:rPr>
            </w:pPr>
            <w:r>
              <w:rPr>
                <w:rFonts w:cs="Arial" w:ascii="Arial" w:hAnsi="Arial"/>
                <w:b/>
              </w:rPr>
              <w:t>SYNCHRONOUS TRANSPORT SIGNAL</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w:hAnsi="Arial" w:cs="Arial"/>
              </w:rPr>
            </w:pPr>
            <w:r>
              <w:rPr>
                <w:rFonts w:cs="Arial" w:ascii="Arial" w:hAnsi="Arial"/>
              </w:rPr>
              <w:t>DS-3</w:t>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w:hAnsi="Arial" w:cs="Arial"/>
              </w:rPr>
            </w:pPr>
            <w:r>
              <w:rPr>
                <w:rFonts w:cs="Arial" w:ascii="Arial" w:hAnsi="Arial"/>
              </w:rPr>
              <w:t>STS-1</w:t>
            </w:r>
          </w:p>
        </w:tc>
      </w:tr>
    </w:tbl>
    <w:p>
      <w:pPr>
        <w:pStyle w:val="Normal"/>
        <w:spacing w:before="0" w:after="120"/>
        <w:jc w:val="both"/>
        <w:rPr>
          <w:rFonts w:ascii="Arial" w:hAnsi="Arial" w:cs="Arial"/>
        </w:rPr>
      </w:pPr>
      <w:r>
        <w:rPr>
          <w:rFonts w:cs="Arial" w:ascii="Arial" w:hAnsi="Arial"/>
        </w:rPr>
      </w:r>
    </w:p>
    <w:p>
      <w:pPr>
        <w:pStyle w:val="BodyText"/>
        <w:rPr/>
      </w:pPr>
      <w:r>
        <w:rPr>
          <w:sz w:val="20"/>
        </w:rPr>
        <w:t xml:space="preserve">The following benchmark quality of service standards </w:t>
      </w:r>
      <w:r>
        <w:rPr>
          <w:b/>
          <w:sz w:val="20"/>
        </w:rPr>
        <w:t>(</w:t>
      </w:r>
      <w:r>
        <w:rPr>
          <w:b/>
          <w:sz w:val="20"/>
          <w:u w:val="single"/>
        </w:rPr>
        <w:t xml:space="preserve">“BQoS”) </w:t>
      </w:r>
      <w:r>
        <w:rPr>
          <w:sz w:val="20"/>
        </w:rPr>
        <w:t>are applicable to DS-3 Bandwidth Units:</w:t>
      </w:r>
    </w:p>
    <w:p>
      <w:pPr>
        <w:pStyle w:val="BodyText"/>
        <w:rPr>
          <w:sz w:val="20"/>
        </w:rPr>
      </w:pPr>
      <w:r>
        <w:rPr>
          <w:sz w:val="20"/>
        </w:rPr>
      </w:r>
    </w:p>
    <w:p>
      <w:pPr>
        <w:pStyle w:val="ListBullet"/>
        <w:rPr>
          <w:rFonts w:ascii="Arial" w:hAnsi="Arial" w:cs="Arial"/>
        </w:rPr>
      </w:pPr>
      <w:r>
        <w:rPr>
          <w:rFonts w:cs="Arial" w:ascii="Arial" w:hAnsi="Arial"/>
        </w:rPr>
        <w:t>Not more than 5 Errored Seconds/Day.</w:t>
      </w:r>
    </w:p>
    <w:p>
      <w:pPr>
        <w:pStyle w:val="ListBullet"/>
        <w:rPr>
          <w:rFonts w:ascii="Arial" w:hAnsi="Arial" w:cs="Arial"/>
        </w:rPr>
      </w:pPr>
      <w:r>
        <w:rPr>
          <w:rFonts w:cs="Arial" w:ascii="Arial" w:hAnsi="Arial"/>
        </w:rPr>
        <w:t>Not more than  10 Severely Errored Seconds/Day.</w:t>
      </w:r>
    </w:p>
    <w:p>
      <w:pPr>
        <w:pStyle w:val="ListBullet"/>
        <w:rPr>
          <w:rFonts w:ascii="Arial" w:hAnsi="Arial" w:cs="Arial"/>
        </w:rPr>
      </w:pPr>
      <w:r>
        <w:rPr>
          <w:rFonts w:cs="Arial" w:ascii="Arial" w:hAnsi="Arial"/>
        </w:rPr>
        <w:t>Not more than  60 Unavailable Seconds/Month.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w:hAnsi="Arial" w:cs="Arial"/>
        </w:rPr>
      </w:pPr>
      <w:r>
        <w:rPr>
          <w:rFonts w:cs="Arial" w:ascii="Arial" w:hAnsi="Arial"/>
        </w:rPr>
      </w:r>
    </w:p>
    <w:p>
      <w:pPr>
        <w:pStyle w:val="BodyText"/>
        <w:rPr/>
      </w:pPr>
      <w:r>
        <w:rPr>
          <w:b/>
          <w:i/>
          <w:sz w:val="20"/>
        </w:rPr>
        <w:t>“</w:t>
      </w:r>
      <w:r>
        <w:rPr>
          <w:b/>
          <w:i/>
          <w:sz w:val="20"/>
          <w:u w:val="single"/>
        </w:rPr>
        <w:t>DS-3</w:t>
      </w:r>
      <w:r>
        <w:rPr>
          <w:b/>
          <w:i/>
          <w:sz w:val="20"/>
        </w:rPr>
        <w:t>”</w:t>
      </w:r>
      <w:r>
        <w:rPr>
          <w:sz w:val="20"/>
        </w:rPr>
        <w:t xml:space="preserve"> means digital signal, level 3, which is a 44.736 Mbps digital line section passing between two system interface points, together with the interconnection interfaces pertaining thereto in accordance with American National Standards Institute (ANSI) T1.102-1993. </w:t>
      </w:r>
    </w:p>
    <w:p>
      <w:pPr>
        <w:pStyle w:val="List"/>
        <w:rPr/>
      </w:pPr>
      <w:r>
        <w:rPr>
          <w:rFonts w:eastAsia="Arial" w:cs="Arial" w:ascii="Arial" w:hAnsi="Arial"/>
          <w:b/>
          <w:i/>
          <w:sz w:val="20"/>
        </w:rPr>
        <w:t xml:space="preserve"> </w:t>
      </w:r>
      <w:r>
        <w:rPr>
          <w:rFonts w:cs="Arial" w:ascii="Arial" w:hAnsi="Arial"/>
          <w:b/>
          <w:sz w:val="20"/>
        </w:rPr>
        <w:t>“</w:t>
      </w:r>
      <w:r>
        <w:rPr>
          <w:rFonts w:cs="Arial" w:ascii="Arial" w:hAnsi="Arial"/>
          <w:b/>
          <w:sz w:val="20"/>
          <w:u w:val="single"/>
        </w:rPr>
        <w:t>Mbps</w:t>
      </w:r>
      <w:r>
        <w:rPr>
          <w:rFonts w:cs="Arial" w:ascii="Arial" w:hAnsi="Arial"/>
          <w:b/>
          <w:sz w:val="20"/>
        </w:rPr>
        <w:t>”</w:t>
      </w:r>
      <w:r>
        <w:rPr>
          <w:rFonts w:cs="Arial" w:ascii="Arial" w:hAnsi="Arial"/>
          <w:sz w:val="20"/>
        </w:rPr>
        <w:t xml:space="preserve"> means million bits per second. </w:t>
      </w:r>
    </w:p>
    <w:p>
      <w:pPr>
        <w:pStyle w:val="List"/>
        <w:rPr>
          <w:rFonts w:ascii="Arial" w:hAnsi="Arial" w:cs="Arial"/>
          <w:sz w:val="20"/>
        </w:rPr>
      </w:pPr>
      <w:r>
        <w:rPr>
          <w:rFonts w:cs="Arial" w:ascii="Arial" w:hAnsi="Arial"/>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w:hAnsi="Arial" w:cs="Arial"/>
                <w:b/>
              </w:rPr>
            </w:pPr>
            <w:r>
              <w:rPr>
                <w:rFonts w:cs="Arial" w:ascii="Arial" w:hAnsi="Arial"/>
                <w:b/>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w:hAnsi="Arial" w:cs="Arial"/>
                <w:b/>
              </w:rPr>
            </w:pPr>
            <w:r>
              <w:rPr>
                <w:rFonts w:cs="Arial" w:ascii="Arial" w:hAnsi="Arial"/>
                <w:b/>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w:hAnsi="Arial" w:cs="Arial"/>
              </w:rPr>
            </w:pPr>
            <w:r>
              <w:rPr>
                <w:rFonts w:cs="Arial" w:ascii="Arial" w:hAnsi="Arial"/>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w:hAnsi="Arial" w:cs="Arial"/>
              </w:rPr>
            </w:pPr>
            <w:r>
              <w:rPr>
                <w:rFonts w:cs="Arial" w:ascii="Arial" w:hAnsi="Arial"/>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w:hAnsi="Arial" w:cs="Arial"/>
              </w:rPr>
            </w:pPr>
            <w:r>
              <w:rPr>
                <w:rFonts w:cs="Arial" w:ascii="Arial" w:hAnsi="Arial"/>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w:hAnsi="Arial" w:cs="Arial"/>
              </w:rPr>
            </w:pPr>
            <w:r>
              <w:rPr>
                <w:rFonts w:cs="Arial" w:ascii="Arial" w:hAnsi="Arial"/>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w:hAnsi="Arial" w:cs="Arial"/>
              </w:rPr>
            </w:pPr>
            <w:r>
              <w:rPr>
                <w:rFonts w:cs="Arial" w:ascii="Arial" w:hAnsi="Arial"/>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w:hAnsi="Arial" w:cs="Arial"/>
              </w:rPr>
            </w:pPr>
            <w:r>
              <w:rPr>
                <w:rFonts w:cs="Arial" w:ascii="Arial" w:hAnsi="Arial"/>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w:hAnsi="Arial" w:cs="Arial"/>
              </w:rPr>
            </w:pPr>
            <w:r>
              <w:rPr>
                <w:rFonts w:cs="Arial" w:ascii="Arial" w:hAnsi="Arial"/>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w:hAnsi="Arial" w:cs="Arial"/>
              </w:rPr>
            </w:pPr>
            <w:r>
              <w:rPr>
                <w:rFonts w:cs="Arial" w:ascii="Arial" w:hAnsi="Arial"/>
              </w:rPr>
              <w:t>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w:hAnsi="Arial" w:cs="Arial"/>
        </w:rPr>
      </w:pPr>
      <w:r>
        <w:rPr>
          <w:rFonts w:cs="Arial" w:ascii="Arial" w:hAnsi="Arial"/>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w:hAnsi="Arial" w:cs="Arial"/>
                <w:b/>
              </w:rPr>
            </w:pPr>
            <w:r>
              <w:rPr>
                <w:rFonts w:cs="Arial" w:ascii="Arial" w:hAnsi="Arial"/>
                <w:b/>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w:hAnsi="Arial" w:cs="Arial"/>
              </w:rPr>
            </w:pPr>
            <w:r>
              <w:rPr>
                <w:rFonts w:cs="Arial" w:ascii="Arial" w:hAnsi="Arial"/>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w:hAnsi="Arial" w:cs="Arial"/>
              </w:rPr>
            </w:pPr>
            <w:r>
              <w:rPr>
                <w:rFonts w:cs="Arial" w:ascii="Arial" w:hAnsi="Arial"/>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w:hAnsi="Arial" w:cs="Arial"/>
              </w:rPr>
            </w:pPr>
            <w:r>
              <w:rPr>
                <w:rFonts w:cs="Arial" w:ascii="Arial" w:hAnsi="Arial"/>
              </w:rPr>
              <w:t>In any Month Unavailable Seconds equal or exceed 604,800</w:t>
            </w:r>
          </w:p>
        </w:tc>
      </w:tr>
    </w:tbl>
    <w:p>
      <w:pPr>
        <w:pStyle w:val="Caption"/>
        <w:rPr/>
      </w:pPr>
      <w:r>
        <w:br w:type="page"/>
      </w:r>
      <w:r>
        <w:rPr/>
        <w:t>ANNEX A-2</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w:hAnsi="Arial" w:cs="Arial"/>
                <w:b/>
              </w:rPr>
            </w:pPr>
            <w:r>
              <w:rPr>
                <w:rFonts w:cs="Arial" w:ascii="Arial" w:hAnsi="Arial"/>
                <w:b/>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w:hAnsi="Arial" w:cs="Arial"/>
                <w:b/>
              </w:rPr>
            </w:pPr>
            <w:r>
              <w:rPr>
                <w:rFonts w:cs="Arial" w:ascii="Arial" w:hAnsi="Arial"/>
                <w:b/>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w:hAnsi="Arial" w:cs="Arial"/>
              </w:rPr>
            </w:pPr>
            <w:r>
              <w:rPr>
                <w:rFonts w:cs="Arial" w:ascii="Arial" w:hAnsi="Arial"/>
              </w:rPr>
              <w:t>OC-3</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w:hAnsi="Arial" w:cs="Arial"/>
              </w:rPr>
            </w:pPr>
            <w:r>
              <w:rPr>
                <w:rFonts w:cs="Arial" w:ascii="Arial" w:hAnsi="Arial"/>
              </w:rPr>
              <w:t>STS-3</w:t>
            </w:r>
          </w:p>
        </w:tc>
      </w:tr>
    </w:tbl>
    <w:p>
      <w:pPr>
        <w:pStyle w:val="Normal"/>
        <w:spacing w:before="0" w:after="120"/>
        <w:jc w:val="both"/>
        <w:rPr>
          <w:rFonts w:ascii="Arial" w:hAnsi="Arial" w:cs="Arial"/>
        </w:rPr>
      </w:pPr>
      <w:r>
        <w:rPr>
          <w:rFonts w:cs="Arial" w:ascii="Arial" w:hAnsi="Arial"/>
        </w:rPr>
      </w:r>
    </w:p>
    <w:p>
      <w:pPr>
        <w:pStyle w:val="BodyText"/>
        <w:rPr/>
      </w:pPr>
      <w:r>
        <w:rPr>
          <w:sz w:val="20"/>
        </w:rPr>
        <w:t xml:space="preserve">The following benchmark quality of service standards </w:t>
      </w:r>
      <w:r>
        <w:rPr>
          <w:b/>
          <w:sz w:val="20"/>
          <w:u w:val="single"/>
        </w:rPr>
        <w:t>(“BQoS”)</w:t>
      </w:r>
      <w:r>
        <w:rPr>
          <w:b/>
          <w:sz w:val="20"/>
        </w:rPr>
        <w:t xml:space="preserve"> </w:t>
      </w:r>
      <w:r>
        <w:rPr>
          <w:sz w:val="20"/>
        </w:rPr>
        <w:t>are applicable to OC-3 Bandwidth Units:</w:t>
      </w:r>
    </w:p>
    <w:p>
      <w:pPr>
        <w:pStyle w:val="ListBullet"/>
        <w:rPr>
          <w:rFonts w:ascii="Arial" w:hAnsi="Arial" w:cs="Arial"/>
        </w:rPr>
      </w:pPr>
      <w:r>
        <w:rPr>
          <w:rFonts w:cs="Arial" w:ascii="Arial" w:hAnsi="Arial"/>
        </w:rPr>
        <w:t>Not more than 5 Errored Seconds/Day.</w:t>
      </w:r>
    </w:p>
    <w:p>
      <w:pPr>
        <w:pStyle w:val="ListBullet"/>
        <w:rPr>
          <w:rFonts w:ascii="Arial" w:hAnsi="Arial" w:cs="Arial"/>
        </w:rPr>
      </w:pPr>
      <w:r>
        <w:rPr>
          <w:rFonts w:cs="Arial" w:ascii="Arial" w:hAnsi="Arial"/>
        </w:rPr>
        <w:t>Not more than 10 Severely Errored Seconds/Day.</w:t>
      </w:r>
    </w:p>
    <w:p>
      <w:pPr>
        <w:pStyle w:val="ListBullet"/>
        <w:rPr>
          <w:rFonts w:ascii="Arial" w:hAnsi="Arial" w:cs="Arial"/>
        </w:rPr>
      </w:pPr>
      <w:r>
        <w:rPr>
          <w:rFonts w:cs="Arial" w:ascii="Arial" w:hAnsi="Arial"/>
        </w:rPr>
        <w:t>Not more than 60 Unavailable Seconds/Month.</w:t>
      </w:r>
    </w:p>
    <w:p>
      <w:pPr>
        <w:pStyle w:val="Normal"/>
        <w:rPr>
          <w:rFonts w:ascii="Arial" w:hAnsi="Arial" w:cs="Arial"/>
          <w:b/>
          <w:i/>
          <w:i/>
        </w:rPr>
      </w:pPr>
      <w:r>
        <w:rPr>
          <w:rFonts w:cs="Arial" w:ascii="Arial" w:hAnsi="Arial"/>
          <w:b/>
          <w:i/>
        </w:rPr>
      </w:r>
    </w:p>
    <w:p>
      <w:pPr>
        <w:pStyle w:val="Normal"/>
        <w:rPr/>
      </w:pPr>
      <w:r>
        <w:rPr>
          <w:rFonts w:eastAsia="Arial" w:cs="Arial" w:ascii="Arial" w:hAnsi="Arial"/>
          <w:b/>
          <w:i/>
        </w:rPr>
        <w:t xml:space="preserve"> </w:t>
      </w:r>
      <w:r>
        <w:rPr>
          <w:rFonts w:cs="Arial" w:ascii="Arial" w:hAnsi="Arial"/>
          <w:b/>
          <w:i/>
        </w:rPr>
        <w:t>“</w:t>
      </w:r>
      <w:r>
        <w:rPr>
          <w:rFonts w:cs="Arial" w:ascii="Arial" w:hAnsi="Arial"/>
          <w:b/>
          <w:i/>
          <w:u w:val="single"/>
        </w:rPr>
        <w:t>OC-N</w:t>
      </w:r>
      <w:r>
        <w:rPr>
          <w:rFonts w:cs="Arial" w:ascii="Arial" w:hAnsi="Arial"/>
          <w:b/>
          <w:i/>
        </w:rPr>
        <w:t>”</w:t>
      </w:r>
      <w:r>
        <w:rPr>
          <w:rFonts w:cs="Arial" w:ascii="Arial" w:hAnsi="Arial"/>
          <w:b/>
        </w:rPr>
        <w:t xml:space="preserve"> </w:t>
      </w:r>
      <w:r>
        <w:rPr>
          <w:rFonts w:cs="Arial" w:ascii="Arial" w:hAnsi="Arial"/>
        </w:rPr>
        <w:t>means Synchronous Optical Network (“SONET”) Services provided in accordance with ANSI Standard T1.105.</w:t>
      </w:r>
    </w:p>
    <w:p>
      <w:pPr>
        <w:pStyle w:val="Normal"/>
        <w:rPr/>
      </w:pPr>
      <w:r>
        <w:rPr>
          <w:rFonts w:cs="Arial" w:ascii="Arial" w:hAnsi="Arial"/>
          <w:b/>
          <w:i/>
        </w:rPr>
        <w:t>“</w:t>
      </w:r>
      <w:r>
        <w:rPr>
          <w:rFonts w:cs="Arial" w:ascii="Arial" w:hAnsi="Arial"/>
          <w:b/>
          <w:i/>
          <w:u w:val="single"/>
        </w:rPr>
        <w:t>OC-3</w:t>
      </w:r>
      <w:r>
        <w:rPr>
          <w:rFonts w:cs="Arial" w:ascii="Arial" w:hAnsi="Arial"/>
          <w:b/>
          <w:i/>
        </w:rPr>
        <w:t xml:space="preserve">”  </w:t>
      </w:r>
      <w:r>
        <w:rPr>
          <w:rFonts w:cs="Arial" w:ascii="Arial" w:hAnsi="Arial"/>
        </w:rPr>
        <w:t>means</w:t>
      </w:r>
      <w:r>
        <w:rPr>
          <w:rFonts w:cs="Arial" w:ascii="Arial" w:hAnsi="Arial"/>
          <w:b/>
          <w:i/>
        </w:rPr>
        <w:t xml:space="preserve"> </w:t>
      </w:r>
      <w:r>
        <w:rPr>
          <w:rFonts w:cs="Arial" w:ascii="Arial" w:hAnsi="Arial"/>
        </w:rPr>
        <w:t>a SONET channel equal to 155.520 Mbps and configured with 3 separate STS-1 signaling paths.</w:t>
      </w:r>
    </w:p>
    <w:p>
      <w:pPr>
        <w:pStyle w:val="List"/>
        <w:rPr/>
      </w:pPr>
      <w:r>
        <w:rPr>
          <w:rFonts w:cs="Arial" w:ascii="Arial" w:hAnsi="Arial"/>
          <w:b/>
          <w:i/>
          <w:sz w:val="20"/>
        </w:rPr>
        <w:t>“</w:t>
      </w:r>
      <w:r>
        <w:rPr>
          <w:rFonts w:cs="Arial" w:ascii="Arial" w:hAnsi="Arial"/>
          <w:b/>
          <w:i/>
          <w:sz w:val="20"/>
          <w:u w:val="single"/>
        </w:rPr>
        <w:t>Mbps</w:t>
      </w:r>
      <w:r>
        <w:rPr>
          <w:rFonts w:cs="Arial" w:ascii="Arial" w:hAnsi="Arial"/>
          <w:b/>
          <w:i/>
          <w:sz w:val="20"/>
        </w:rPr>
        <w:t>”</w:t>
      </w:r>
      <w:r>
        <w:rPr>
          <w:rFonts w:cs="Arial" w:ascii="Arial" w:hAnsi="Arial"/>
          <w:sz w:val="20"/>
        </w:rPr>
        <w:t xml:space="preserve"> means million bits per second. </w:t>
      </w:r>
    </w:p>
    <w:p>
      <w:pPr>
        <w:pStyle w:val="List"/>
        <w:rPr>
          <w:rFonts w:ascii="Arial" w:hAnsi="Arial" w:cs="Arial"/>
          <w:sz w:val="20"/>
        </w:rPr>
      </w:pPr>
      <w:r>
        <w:rPr>
          <w:rFonts w:cs="Arial" w:ascii="Arial" w:hAnsi="Arial"/>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w:hAnsi="Arial" w:cs="Arial"/>
                <w:b/>
              </w:rPr>
            </w:pPr>
            <w:r>
              <w:rPr>
                <w:rFonts w:cs="Arial" w:ascii="Arial" w:hAnsi="Arial"/>
                <w:b/>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w:hAnsi="Arial" w:cs="Arial"/>
                <w:b/>
              </w:rPr>
            </w:pPr>
            <w:r>
              <w:rPr>
                <w:rFonts w:cs="Arial" w:ascii="Arial" w:hAnsi="Arial"/>
                <w:b/>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w:hAnsi="Arial" w:cs="Arial"/>
              </w:rPr>
            </w:pPr>
            <w:r>
              <w:rPr>
                <w:rFonts w:cs="Arial" w:ascii="Arial" w:hAnsi="Arial"/>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w:hAnsi="Arial" w:cs="Arial"/>
              </w:rPr>
            </w:pPr>
            <w:r>
              <w:rPr>
                <w:rFonts w:cs="Arial" w:ascii="Arial" w:hAnsi="Arial"/>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w:hAnsi="Arial" w:cs="Arial"/>
              </w:rPr>
            </w:pPr>
            <w:r>
              <w:rPr>
                <w:rFonts w:cs="Arial" w:ascii="Arial" w:hAnsi="Arial"/>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w:hAnsi="Arial" w:cs="Arial"/>
              </w:rPr>
            </w:pPr>
            <w:r>
              <w:rPr>
                <w:rFonts w:cs="Arial" w:ascii="Arial" w:hAnsi="Arial"/>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w:hAnsi="Arial" w:cs="Arial"/>
              </w:rPr>
            </w:pPr>
            <w:r>
              <w:rPr>
                <w:rFonts w:cs="Arial" w:ascii="Arial" w:hAnsi="Arial"/>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w:hAnsi="Arial" w:cs="Arial"/>
              </w:rPr>
            </w:pPr>
            <w:r>
              <w:rPr>
                <w:rFonts w:cs="Arial" w:ascii="Arial" w:hAnsi="Arial"/>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w:hAnsi="Arial" w:cs="Arial"/>
              </w:rPr>
            </w:pPr>
            <w:r>
              <w:rPr>
                <w:rFonts w:cs="Arial" w:ascii="Arial" w:hAnsi="Arial"/>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w:hAnsi="Arial" w:cs="Arial"/>
              </w:rPr>
            </w:pPr>
            <w:r>
              <w:rPr>
                <w:rFonts w:cs="Arial" w:ascii="Arial" w:hAnsi="Arial"/>
              </w:rPr>
              <w:t>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w:hAnsi="Arial" w:cs="Arial"/>
        </w:rPr>
      </w:pPr>
      <w:r>
        <w:rPr>
          <w:rFonts w:cs="Arial" w:ascii="Arial" w:hAnsi="Arial"/>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w:hAnsi="Arial" w:cs="Arial"/>
                <w:b/>
              </w:rPr>
            </w:pPr>
            <w:r>
              <w:rPr>
                <w:rFonts w:cs="Arial" w:ascii="Arial" w:hAnsi="Arial"/>
                <w:b/>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w:hAnsi="Arial" w:cs="Arial"/>
              </w:rPr>
            </w:pPr>
            <w:r>
              <w:rPr>
                <w:rFonts w:cs="Arial" w:ascii="Arial" w:hAnsi="Arial"/>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w:hAnsi="Arial" w:cs="Arial"/>
              </w:rPr>
            </w:pPr>
            <w:r>
              <w:rPr>
                <w:rFonts w:cs="Arial" w:ascii="Arial" w:hAnsi="Arial"/>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w:hAnsi="Arial" w:cs="Arial"/>
              </w:rPr>
            </w:pPr>
            <w:r>
              <w:rPr>
                <w:rFonts w:cs="Arial" w:ascii="Arial" w:hAnsi="Arial"/>
              </w:rPr>
              <w:t>In any Month Unavailable Seconds equal or exceed 604,800</w:t>
            </w:r>
          </w:p>
        </w:tc>
      </w:tr>
    </w:tbl>
    <w:p>
      <w:pPr>
        <w:pStyle w:val="Heading1"/>
        <w:ind w:hanging="0" w:start="0"/>
        <w:rPr>
          <w:sz w:val="20"/>
        </w:rPr>
      </w:pPr>
      <w:r>
        <w:rPr>
          <w:sz w:val="20"/>
        </w:rPr>
      </w:r>
      <w:r>
        <w:br w:type="page"/>
      </w:r>
    </w:p>
    <w:p>
      <w:pPr>
        <w:pStyle w:val="Heading1"/>
        <w:ind w:hanging="0" w:start="0"/>
        <w:rPr/>
      </w:pPr>
      <w:r>
        <w:rPr/>
        <w:t>ANNEX A-3</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w:hAnsi="Arial" w:cs="Arial"/>
                <w:b/>
              </w:rPr>
            </w:pPr>
            <w:r>
              <w:rPr>
                <w:rFonts w:cs="Arial" w:ascii="Arial" w:hAnsi="Arial"/>
                <w:b/>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w:hAnsi="Arial" w:cs="Arial"/>
                <w:b/>
              </w:rPr>
            </w:pPr>
            <w:r>
              <w:rPr>
                <w:rFonts w:cs="Arial" w:ascii="Arial" w:hAnsi="Arial"/>
                <w:b/>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w:hAnsi="Arial" w:cs="Arial"/>
              </w:rPr>
            </w:pPr>
            <w:r>
              <w:rPr>
                <w:rFonts w:cs="Arial" w:ascii="Arial" w:hAnsi="Arial"/>
              </w:rPr>
              <w:t>OC-3C</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w:hAnsi="Arial" w:cs="Arial"/>
              </w:rPr>
            </w:pPr>
            <w:r>
              <w:rPr>
                <w:rFonts w:cs="Arial" w:ascii="Arial" w:hAnsi="Arial"/>
              </w:rPr>
              <w:t>STS-3C</w:t>
            </w:r>
          </w:p>
        </w:tc>
      </w:tr>
    </w:tbl>
    <w:p>
      <w:pPr>
        <w:pStyle w:val="Normal"/>
        <w:spacing w:before="0" w:after="120"/>
        <w:jc w:val="both"/>
        <w:rPr>
          <w:rFonts w:ascii="Arial" w:hAnsi="Arial" w:cs="Arial"/>
        </w:rPr>
      </w:pPr>
      <w:r>
        <w:rPr>
          <w:rFonts w:cs="Arial" w:ascii="Arial" w:hAnsi="Arial"/>
        </w:rPr>
      </w:r>
    </w:p>
    <w:p>
      <w:pPr>
        <w:pStyle w:val="BodyText"/>
        <w:rPr/>
      </w:pPr>
      <w:r>
        <w:rPr>
          <w:sz w:val="20"/>
        </w:rPr>
        <w:t xml:space="preserve">The following benchmark quality of service standards </w:t>
      </w:r>
      <w:r>
        <w:rPr>
          <w:b/>
          <w:sz w:val="20"/>
        </w:rPr>
        <w:t>(“</w:t>
      </w:r>
      <w:r>
        <w:rPr>
          <w:b/>
          <w:sz w:val="20"/>
          <w:u w:val="single"/>
        </w:rPr>
        <w:t>BQoS</w:t>
      </w:r>
      <w:r>
        <w:rPr>
          <w:b/>
          <w:sz w:val="20"/>
        </w:rPr>
        <w:t>”)</w:t>
      </w:r>
      <w:r>
        <w:rPr>
          <w:sz w:val="20"/>
        </w:rPr>
        <w:t xml:space="preserve"> are applicable to OC-3C Bandwidth Units:</w:t>
      </w:r>
    </w:p>
    <w:p>
      <w:pPr>
        <w:pStyle w:val="ListBullet"/>
        <w:rPr>
          <w:rFonts w:ascii="Arial" w:hAnsi="Arial" w:cs="Arial"/>
        </w:rPr>
      </w:pPr>
      <w:r>
        <w:rPr>
          <w:rFonts w:cs="Arial" w:ascii="Arial" w:hAnsi="Arial"/>
        </w:rPr>
        <w:t>Not more than 5 Errored Seconds/Day.</w:t>
      </w:r>
    </w:p>
    <w:p>
      <w:pPr>
        <w:pStyle w:val="ListBullet"/>
        <w:rPr>
          <w:rFonts w:ascii="Arial" w:hAnsi="Arial" w:cs="Arial"/>
        </w:rPr>
      </w:pPr>
      <w:r>
        <w:rPr>
          <w:rFonts w:cs="Arial" w:ascii="Arial" w:hAnsi="Arial"/>
        </w:rPr>
        <w:t>Not more than 10 Severely Errored Seconds/Day.</w:t>
      </w:r>
    </w:p>
    <w:p>
      <w:pPr>
        <w:pStyle w:val="ListBullet"/>
        <w:rPr>
          <w:rFonts w:ascii="Arial" w:hAnsi="Arial" w:cs="Arial"/>
        </w:rPr>
      </w:pPr>
      <w:r>
        <w:rPr>
          <w:rFonts w:cs="Arial" w:ascii="Arial" w:hAnsi="Arial"/>
        </w:rPr>
        <w:t>Not more than 60 Unavailable Seconds/Month.</w:t>
      </w:r>
    </w:p>
    <w:p>
      <w:pPr>
        <w:pStyle w:val="List"/>
        <w:rPr>
          <w:rFonts w:ascii="Arial" w:hAnsi="Arial" w:cs="Arial"/>
          <w:b/>
          <w:i/>
          <w:i/>
          <w:sz w:val="20"/>
        </w:rPr>
      </w:pPr>
      <w:r>
        <w:rPr>
          <w:rFonts w:cs="Arial" w:ascii="Arial" w:hAnsi="Arial"/>
          <w:b/>
          <w:i/>
          <w:sz w:val="20"/>
        </w:rPr>
      </w:r>
    </w:p>
    <w:p>
      <w:pPr>
        <w:pStyle w:val="List"/>
        <w:ind w:hanging="0" w:start="0" w:end="0"/>
        <w:rPr/>
      </w:pPr>
      <w:r>
        <w:rPr>
          <w:rFonts w:eastAsia="Arial" w:cs="Arial" w:ascii="Arial" w:hAnsi="Arial"/>
          <w:b/>
          <w:i/>
          <w:sz w:val="20"/>
        </w:rPr>
        <w:t xml:space="preserve"> </w:t>
      </w:r>
      <w:r>
        <w:rPr>
          <w:rFonts w:cs="Arial" w:ascii="Arial" w:hAnsi="Arial"/>
          <w:b/>
          <w:i/>
          <w:sz w:val="20"/>
        </w:rPr>
        <w:t>“</w:t>
      </w:r>
      <w:r>
        <w:rPr>
          <w:rFonts w:cs="Arial" w:ascii="Arial" w:hAnsi="Arial"/>
          <w:b/>
          <w:i/>
          <w:sz w:val="20"/>
          <w:u w:val="single"/>
        </w:rPr>
        <w:t>OC-N</w:t>
      </w:r>
      <w:r>
        <w:rPr>
          <w:rFonts w:cs="Arial" w:ascii="Arial" w:hAnsi="Arial"/>
          <w:b/>
          <w:i/>
          <w:sz w:val="20"/>
        </w:rPr>
        <w:t xml:space="preserve">” </w:t>
      </w:r>
      <w:r>
        <w:rPr>
          <w:rFonts w:cs="Arial" w:ascii="Arial" w:hAnsi="Arial"/>
          <w:sz w:val="20"/>
        </w:rPr>
        <w:t>means Synchronous Optical Network (“SONET”) Services provided in accordance with ANSI Standard T1.105.</w:t>
      </w:r>
    </w:p>
    <w:p>
      <w:pPr>
        <w:pStyle w:val="List"/>
        <w:ind w:hanging="0" w:start="0" w:end="0"/>
        <w:rPr/>
      </w:pPr>
      <w:r>
        <w:rPr>
          <w:rFonts w:cs="Arial" w:ascii="Arial" w:hAnsi="Arial"/>
          <w:b/>
          <w:i/>
          <w:sz w:val="20"/>
        </w:rPr>
        <w:t>“</w:t>
      </w:r>
      <w:r>
        <w:rPr>
          <w:rFonts w:cs="Arial" w:ascii="Arial" w:hAnsi="Arial"/>
          <w:b/>
          <w:i/>
          <w:sz w:val="20"/>
          <w:u w:val="single"/>
        </w:rPr>
        <w:t>OC-3C</w:t>
      </w:r>
      <w:r>
        <w:rPr>
          <w:rFonts w:cs="Arial" w:ascii="Arial" w:hAnsi="Arial"/>
          <w:b/>
          <w:i/>
          <w:sz w:val="20"/>
        </w:rPr>
        <w:t>”</w:t>
      </w:r>
      <w:r>
        <w:rPr>
          <w:rFonts w:cs="Arial" w:ascii="Arial" w:hAnsi="Arial"/>
          <w:sz w:val="20"/>
        </w:rPr>
        <w:t xml:space="preserve">  means a SONET channel equal to 155.520 Mbps and configured with 1 concatenated STS-3C signaling path.</w:t>
      </w:r>
    </w:p>
    <w:p>
      <w:pPr>
        <w:pStyle w:val="List"/>
        <w:rPr/>
      </w:pPr>
      <w:r>
        <w:rPr>
          <w:rFonts w:cs="Arial" w:ascii="Arial" w:hAnsi="Arial"/>
          <w:b/>
          <w:i/>
          <w:sz w:val="20"/>
        </w:rPr>
        <w:t>“</w:t>
      </w:r>
      <w:r>
        <w:rPr>
          <w:rFonts w:cs="Arial" w:ascii="Arial" w:hAnsi="Arial"/>
          <w:b/>
          <w:i/>
          <w:sz w:val="20"/>
          <w:u w:val="single"/>
        </w:rPr>
        <w:t>Mbps</w:t>
      </w:r>
      <w:r>
        <w:rPr>
          <w:rFonts w:cs="Arial" w:ascii="Arial" w:hAnsi="Arial"/>
          <w:b/>
          <w:i/>
          <w:sz w:val="20"/>
        </w:rPr>
        <w:t>”</w:t>
      </w:r>
      <w:r>
        <w:rPr>
          <w:rFonts w:cs="Arial" w:ascii="Arial" w:hAnsi="Arial"/>
          <w:sz w:val="20"/>
        </w:rPr>
        <w:t xml:space="preserve"> means million bits per second. </w:t>
      </w:r>
    </w:p>
    <w:p>
      <w:pPr>
        <w:pStyle w:val="List"/>
        <w:rPr>
          <w:rFonts w:ascii="Arial" w:hAnsi="Arial" w:cs="Arial"/>
          <w:sz w:val="20"/>
        </w:rPr>
      </w:pPr>
      <w:r>
        <w:rPr>
          <w:rFonts w:cs="Arial" w:ascii="Arial" w:hAnsi="Arial"/>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w:hAnsi="Arial" w:cs="Arial"/>
                <w:b/>
              </w:rPr>
            </w:pPr>
            <w:r>
              <w:rPr>
                <w:rFonts w:cs="Arial" w:ascii="Arial" w:hAnsi="Arial"/>
                <w:b/>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w:hAnsi="Arial" w:cs="Arial"/>
                <w:b/>
              </w:rPr>
            </w:pPr>
            <w:r>
              <w:rPr>
                <w:rFonts w:cs="Arial" w:ascii="Arial" w:hAnsi="Arial"/>
                <w:b/>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w:hAnsi="Arial" w:cs="Arial"/>
              </w:rPr>
            </w:pPr>
            <w:r>
              <w:rPr>
                <w:rFonts w:cs="Arial" w:ascii="Arial" w:hAnsi="Arial"/>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w:hAnsi="Arial" w:cs="Arial"/>
              </w:rPr>
            </w:pPr>
            <w:r>
              <w:rPr>
                <w:rFonts w:cs="Arial" w:ascii="Arial" w:hAnsi="Arial"/>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w:hAnsi="Arial" w:cs="Arial"/>
              </w:rPr>
            </w:pPr>
            <w:r>
              <w:rPr>
                <w:rFonts w:cs="Arial" w:ascii="Arial" w:hAnsi="Arial"/>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w:hAnsi="Arial" w:cs="Arial"/>
              </w:rPr>
            </w:pPr>
            <w:r>
              <w:rPr>
                <w:rFonts w:cs="Arial" w:ascii="Arial" w:hAnsi="Arial"/>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w:hAnsi="Arial" w:cs="Arial"/>
              </w:rPr>
            </w:pPr>
            <w:r>
              <w:rPr>
                <w:rFonts w:cs="Arial" w:ascii="Arial" w:hAnsi="Arial"/>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w:hAnsi="Arial" w:cs="Arial"/>
              </w:rPr>
            </w:pPr>
            <w:r>
              <w:rPr>
                <w:rFonts w:cs="Arial" w:ascii="Arial" w:hAnsi="Arial"/>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w:hAnsi="Arial" w:cs="Arial"/>
              </w:rPr>
            </w:pPr>
            <w:r>
              <w:rPr>
                <w:rFonts w:cs="Arial" w:ascii="Arial" w:hAnsi="Arial"/>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w:hAnsi="Arial" w:cs="Arial"/>
              </w:rPr>
            </w:pPr>
            <w:r>
              <w:rPr>
                <w:rFonts w:cs="Arial" w:ascii="Arial" w:hAnsi="Arial"/>
              </w:rPr>
              <w:t>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w:hAnsi="Arial" w:cs="Arial"/>
        </w:rPr>
      </w:pPr>
      <w:r>
        <w:rPr>
          <w:rFonts w:cs="Arial" w:ascii="Arial" w:hAnsi="Arial"/>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w:hAnsi="Arial" w:cs="Arial"/>
                <w:b/>
              </w:rPr>
            </w:pPr>
            <w:r>
              <w:rPr>
                <w:rFonts w:cs="Arial" w:ascii="Arial" w:hAnsi="Arial"/>
                <w:b/>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w:hAnsi="Arial" w:cs="Arial"/>
              </w:rPr>
            </w:pPr>
            <w:r>
              <w:rPr>
                <w:rFonts w:cs="Arial" w:ascii="Arial" w:hAnsi="Arial"/>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w:hAnsi="Arial" w:cs="Arial"/>
              </w:rPr>
            </w:pPr>
            <w:r>
              <w:rPr>
                <w:rFonts w:cs="Arial" w:ascii="Arial" w:hAnsi="Arial"/>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w:hAnsi="Arial" w:cs="Arial"/>
              </w:rPr>
            </w:pPr>
            <w:r>
              <w:rPr>
                <w:rFonts w:cs="Arial" w:ascii="Arial" w:hAnsi="Arial"/>
              </w:rPr>
              <w:t>In any Month Unavailable Seconds equal or exceed 604,800</w:t>
            </w:r>
          </w:p>
        </w:tc>
      </w:tr>
    </w:tbl>
    <w:p>
      <w:pPr>
        <w:pStyle w:val="Normal"/>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Tms Rmn">
    <w:altName w:val="Times New Roman"/>
    <w:charset w:val="00" w:characterSet="windows-1252"/>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jc w:val="both"/>
      <w:outlineLvl w:val="1"/>
    </w:pPr>
    <w:rPr>
      <w:rFonts w:ascii="Arial Narrow" w:hAnsi="Arial Narrow" w:cs="Arial Narrow"/>
    </w:rPr>
  </w:style>
  <w:style w:type="paragraph" w:styleId="Heading3">
    <w:name w:val="heading 3"/>
    <w:basedOn w:val="Normal"/>
    <w:next w:val="NormalIndent"/>
    <w:qFormat/>
    <w:pPr>
      <w:numPr>
        <w:ilvl w:val="2"/>
        <w:numId w:val="1"/>
      </w:numPr>
      <w:ind w:hanging="0" w:start="360" w:end="0"/>
      <w:outlineLvl w:val="2"/>
    </w:pPr>
    <w:rPr>
      <w:rFonts w:ascii="Tms Rmn" w:hAnsi="Tms Rmn" w:cs="Tms Rmn"/>
      <w:b/>
      <w:sz w:val="24"/>
    </w:rPr>
  </w:style>
  <w:style w:type="paragraph" w:styleId="Heading4">
    <w:name w:val="heading 4"/>
    <w:basedOn w:val="Heading1"/>
    <w:next w:val="BodyText"/>
    <w:qFormat/>
    <w:pPr>
      <w:numPr>
        <w:ilvl w:val="3"/>
        <w:numId w:val="1"/>
      </w:numPr>
      <w:spacing w:before="240" w:after="240"/>
      <w:ind w:hanging="0" w:start="1440" w:end="1440"/>
      <w:jc w:val="both"/>
      <w:outlineLvl w:val="3"/>
    </w:pPr>
    <w:rPr>
      <w:rFonts w:ascii="Tms Rmn" w:hAnsi="Tms Rmn" w:cs="Tms Rmn"/>
      <w:b w:val="false"/>
      <w:kern w:val="0"/>
      <w:sz w:val="26"/>
    </w:rPr>
  </w:style>
  <w:style w:type="paragraph" w:styleId="Heading5">
    <w:name w:val="heading 5"/>
    <w:basedOn w:val="Normal"/>
    <w:next w:val="NormalIndent"/>
    <w:qFormat/>
    <w:pPr>
      <w:numPr>
        <w:ilvl w:val="4"/>
        <w:numId w:val="1"/>
      </w:numPr>
      <w:ind w:hanging="0" w:start="720" w:end="0"/>
      <w:outlineLvl w:val="4"/>
    </w:pPr>
    <w:rPr>
      <w:rFonts w:ascii="Tms Rmn" w:hAnsi="Tms Rmn" w:cs="Tms Rmn"/>
      <w:b/>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i/>
      <w:sz w:val="32"/>
    </w:rPr>
  </w:style>
  <w:style w:type="paragraph" w:styleId="BodyText">
    <w:name w:val="Body Text"/>
    <w:basedOn w:val="Normal"/>
    <w:pPr/>
    <w:rPr>
      <w:rFonts w:ascii="Arial" w:hAnsi="Arial" w:cs="Arial"/>
      <w:sz w:val="17"/>
    </w:rPr>
  </w:style>
  <w:style w:type="paragraph" w:styleId="List">
    <w:name w:val="List"/>
    <w:basedOn w:val="Normal"/>
    <w:pPr>
      <w:ind w:hanging="360" w:start="360" w:end="0"/>
    </w:pPr>
    <w:rPr>
      <w:sz w:val="24"/>
    </w:rPr>
  </w:style>
  <w:style w:type="paragraph" w:styleId="Caption">
    <w:name w:val="caption"/>
    <w:basedOn w:val="Normal"/>
    <w:next w:val="Normal"/>
    <w:qFormat/>
    <w:pPr>
      <w:spacing w:before="0" w:after="120"/>
      <w:jc w:val="center"/>
    </w:pPr>
    <w:rPr>
      <w:rFonts w:ascii="Arial Narrow" w:hAnsi="Arial Narrow" w:cs="Arial Narrow"/>
      <w:sz w:val="28"/>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z w:val="24"/>
    </w:rPr>
  </w:style>
  <w:style w:type="paragraph" w:styleId="BodyText2">
    <w:name w:val="Body Text 2"/>
    <w:basedOn w:val="Normal"/>
    <w:qFormat/>
    <w:pPr>
      <w:jc w:val="both"/>
    </w:pPr>
    <w:rPr>
      <w:rFonts w:ascii="Arial" w:hAnsi="Arial" w:cs="Arial"/>
      <w:sz w:val="17"/>
    </w:rPr>
  </w:style>
  <w:style w:type="paragraph" w:styleId="BodyTextIndent">
    <w:name w:val="Body Text Indent"/>
    <w:basedOn w:val="Normal"/>
    <w:pPr>
      <w:ind w:hanging="540" w:start="1260" w:end="0"/>
      <w:jc w:val="both"/>
    </w:pPr>
    <w:rPr>
      <w:sz w:val="22"/>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rPr>
  </w:style>
  <w:style w:type="paragraph" w:styleId="Signature">
    <w:name w:val="Signature"/>
    <w:basedOn w:val="Normal"/>
    <w:pPr>
      <w:ind w:hanging="0" w:start="4320" w:end="0"/>
    </w:pPr>
    <w:rPr>
      <w:sz w:val="24"/>
    </w:rPr>
  </w:style>
  <w:style w:type="paragraph" w:styleId="CommentText">
    <w:name w:val="Comment Text"/>
    <w:basedOn w:val="Normal"/>
    <w:qFormat/>
    <w:pPr/>
    <w:rPr/>
  </w:style>
  <w:style w:type="paragraph" w:styleId="ListBullet">
    <w:name w:val="List Bullet"/>
    <w:basedOn w:val="Normal"/>
    <w:qFormat/>
    <w:pPr/>
    <w:rPr>
      <w:rFonts w:ascii="Arial Narrow" w:hAnsi="Arial Narrow" w:cs="Arial Narrow"/>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2000-03-22T14:19:00Z</dcterms:created>
  <dc:creator>Jay Hawthorn</dc:creator>
  <dc:description/>
  <dc:language>en-CA</dc:language>
  <cp:lastModifiedBy>Jay Hawthorn</cp:lastModifiedBy>
  <dcterms:modified xsi:type="dcterms:W3CDTF">2000-03-23T16:48:00Z</dcterms:modified>
  <cp:revision>2</cp:revision>
  <dc:subject/>
  <dc:title>EnronOnline New Product Startup</dc:title>
</cp:coreProperties>
</file>