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 xml:space="preserve">This </w:t>
      </w:r>
      <w:r>
        <w:rPr>
          <w:rFonts w:cs="Arial" w:ascii="Arial" w:hAnsi="Arial"/>
          <w:b/>
        </w:rPr>
        <w:t>GUARANTY</w:t>
      </w:r>
      <w:r>
        <w:rPr>
          <w:rFonts w:cs="Arial" w:ascii="Arial" w:hAnsi="Arial"/>
        </w:rPr>
        <w:t xml:space="preserve"> (this “Guaranty”) dated as of December ____, 2000, is made and entered into by Coral Energy, LLC (“Guarantor”), a Delaware limited liability company, in favor of Enron North America Corp., a Delaware corporation (“Counterparty”). </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1.</w:t>
        <w:tab/>
      </w:r>
      <w:r>
        <w:rPr>
          <w:rFonts w:cs="Arial" w:ascii="Arial" w:hAnsi="Arial"/>
          <w:u w:val="single"/>
        </w:rPr>
        <w:t>GUARANTY</w:t>
      </w:r>
      <w:r>
        <w:rPr>
          <w:rFonts w:cs="Arial" w:ascii="Arial" w:hAnsi="Arial"/>
        </w:rPr>
        <w:t>.  Guarantor hereby irrevocably and unconditionally guarantees the timely payment and performance when due of the obligations (the “Obligations”) of Tejas Energy NS Holding, LLC (the “Guaranteed Party”) to Counterparty under the Letter Agreement for LM 6000 Enhanced Sprint Dual-Fuel Combustion Generator Set dated December ___, 2000 (the  “Agreement”).  To the extent that Guaranteed Party shall fail to pay or perform any Obligation, Guarantor shall promptly pay to Counterparty the amount due or perform the Obligation. This Guaranty shall constitute a guarantee of payment and performance and not of collection.  This Guaranty shall be subject to the following:</w:t>
      </w:r>
    </w:p>
    <w:p>
      <w:pPr>
        <w:pStyle w:val="Normal"/>
        <w:keepLines/>
        <w:widowControl w:val="false"/>
        <w:jc w:val="both"/>
        <w:rPr>
          <w:rFonts w:ascii="Arial" w:hAnsi="Arial" w:cs="Arial"/>
        </w:rPr>
      </w:pPr>
      <w:r>
        <w:rPr>
          <w:rFonts w:cs="Arial" w:ascii="Arial" w:hAnsi="Arial"/>
        </w:rPr>
      </w:r>
    </w:p>
    <w:p>
      <w:pPr>
        <w:pStyle w:val="Normal"/>
        <w:keepLines/>
        <w:widowControl w:val="false"/>
        <w:jc w:val="both"/>
        <w:rPr>
          <w:rFonts w:ascii="Arial" w:hAnsi="Arial" w:cs="Arial"/>
        </w:rPr>
      </w:pPr>
      <w:r>
        <w:rPr>
          <w:rFonts w:cs="Arial" w:ascii="Arial" w:hAnsi="Arial"/>
        </w:rPr>
        <w:t>(a)</w:t>
        <w:tab/>
        <w:t>Guarantor’s liability hereunder shall be and is specifically limited to payments or performance expressly required to be made under the Agreement (even if any such payments are deemed to be damages).</w:t>
      </w:r>
    </w:p>
    <w:p>
      <w:pPr>
        <w:pStyle w:val="Normal"/>
        <w:keepLines/>
        <w:widowControl w:val="false"/>
        <w:jc w:val="both"/>
        <w:rPr>
          <w:rFonts w:ascii="Arial" w:hAnsi="Arial" w:cs="Arial"/>
        </w:rPr>
      </w:pPr>
      <w:r>
        <w:rPr>
          <w:rFonts w:cs="Arial" w:ascii="Arial" w:hAnsi="Arial"/>
        </w:rPr>
      </w:r>
    </w:p>
    <w:p>
      <w:pPr>
        <w:pStyle w:val="Normal"/>
        <w:keepLines/>
        <w:widowControl w:val="false"/>
        <w:jc w:val="both"/>
        <w:rPr>
          <w:rFonts w:ascii="Arial" w:hAnsi="Arial" w:cs="Arial"/>
        </w:rPr>
      </w:pPr>
      <w:r>
        <w:rPr>
          <w:rFonts w:cs="Arial" w:ascii="Arial" w:hAnsi="Arial"/>
        </w:rPr>
        <w:t>(b)</w:t>
        <w:tab/>
      </w:r>
      <w:r>
        <w:rPr>
          <w:rFonts w:cs="Arial" w:ascii="Arial" w:hAnsi="Arial"/>
          <w:caps/>
        </w:rPr>
        <w:t>in no event shall Guarantor be subject hereunder to ANY consequential, exemplary, equitable, loss of profits, INCIDENTAL, punitive, tort, or any other damages, costs, or attorneys’ fees, except to the extent specifically provided in the AGREEMENT to be due from GUARANTEED PARTY;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The aggregate amount covered by this Guaranty shall not exceed U.S. $16,100,000.</w:t>
      </w:r>
    </w:p>
    <w:p>
      <w:pPr>
        <w:pStyle w:val="Normal"/>
        <w:widowControl w:val="false"/>
        <w:jc w:val="both"/>
        <w:rPr>
          <w:rFonts w:ascii="Arial" w:hAnsi="Arial" w:cs="Arial"/>
        </w:rPr>
      </w:pPr>
      <w:r>
        <w:rPr>
          <w:rFonts w:cs="Arial" w:ascii="Arial" w:hAnsi="Arial"/>
        </w:rPr>
      </w:r>
    </w:p>
    <w:p>
      <w:pPr>
        <w:pStyle w:val="Normal"/>
        <w:keepLines/>
        <w:widowControl w:val="false"/>
        <w:jc w:val="both"/>
        <w:rPr/>
      </w:pPr>
      <w:r>
        <w:rPr>
          <w:rFonts w:cs="Arial" w:ascii="Arial" w:hAnsi="Arial"/>
        </w:rPr>
        <w:t>2.</w:t>
        <w:tab/>
      </w:r>
      <w:r>
        <w:rPr>
          <w:rFonts w:cs="Arial" w:ascii="Arial" w:hAnsi="Arial"/>
          <w:u w:val="single"/>
        </w:rPr>
        <w:t>TERM</w:t>
      </w:r>
      <w:r>
        <w:rPr>
          <w:rFonts w:cs="Arial" w:ascii="Arial" w:hAnsi="Arial"/>
        </w:rPr>
        <w:t>.  This Guaranty shall remain in full force and effect until December 14, 2000 (“Primary Term”). No termination shall affect, release or discharge any obligations already incurred by Guarantor under this Guaranty at the time of the notice of the termination.</w:t>
      </w:r>
    </w:p>
    <w:p>
      <w:pPr>
        <w:pStyle w:val="Normal"/>
        <w:keepLines/>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3.</w:t>
        <w:tab/>
      </w:r>
      <w:r>
        <w:rPr>
          <w:rFonts w:cs="Arial" w:ascii="Arial" w:hAnsi="Arial"/>
          <w:u w:val="single"/>
        </w:rPr>
        <w:t>NOTICE</w:t>
      </w:r>
      <w:r>
        <w:rPr>
          <w:rFonts w:cs="Arial" w:ascii="Arial" w:hAnsi="Arial"/>
        </w:rPr>
        <w:t>.  Any payment or performance demand, notice, request, instruction, correspondence or other document to be given hereunder (herein collectively called “Notice”) shall be in writing and delivered personally or mailed by certified mail, postage prepaid and return receipt requested, or by facsimile, to Guarantor at its address set forth below or to Counterparty at the most recently available address of Counterparty in the books and records of Guarantor.  Notice given by personal delivery or mail shall be effective upon actual receipt.  Notice given by facsimile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such party by giving Notice thereof as provided above.</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4.</w:t>
        <w:tab/>
      </w:r>
      <w:r>
        <w:rPr>
          <w:rFonts w:cs="Arial" w:ascii="Arial" w:hAnsi="Arial"/>
          <w:u w:val="single"/>
        </w:rPr>
        <w:t>MISCELLANEOUS</w:t>
      </w:r>
      <w:r>
        <w:rPr>
          <w:rFonts w:cs="Arial" w:ascii="Arial" w:hAnsi="Arial"/>
        </w:rPr>
        <w:t xml:space="preserve">.  This Guaranty embodies the entire agreement of the Parties, and supersedes all prior agreements and understandings of the Parties, with respect to the subject matter hereof.  Guarantor reserves to itself all rights, setoffs, counterclaims and other defenses to which Guaranteed Party or any other affiliate of Guarantor is or may be entitled in connection with the Obligations or otherwise, except for defenses arising out of the bankruptcy, insolvency, dissolution or liquidation of Guaranteed Party.  </w:t>
      </w:r>
      <w:r>
        <w:rPr>
          <w:rFonts w:cs="Arial" w:ascii="Arial" w:hAnsi="Arial"/>
          <w:b/>
        </w:rPr>
        <w:t xml:space="preserve">THIS GUARANTY SHALL BE IN ALL RESPECTS GOVERNED BY, AND CONSTRUED IN ACCORDANCE WITH, THE LAWS OF THE STATE OF TEXAS, WITHOUT REGARD TO PRINCIPLES OF CONFLICTS OF LAWS. </w:t>
      </w:r>
      <w:r>
        <w:rPr>
          <w:rFonts w:cs="Arial" w:ascii="Arial" w:hAnsi="Arial"/>
        </w:rPr>
        <w:t xml:space="preserve">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keepNext w:val="true"/>
        <w:keepLines/>
        <w:jc w:val="both"/>
        <w:rPr>
          <w:rFonts w:ascii="Arial" w:hAnsi="Arial" w:cs="Arial"/>
        </w:rPr>
      </w:pPr>
      <w:r>
        <w:rPr>
          <w:rFonts w:cs="Arial" w:ascii="Arial" w:hAnsi="Arial"/>
        </w:rPr>
        <w:t>CORAL ENERGY, LLC</w:t>
        <w:tab/>
        <w:tab/>
        <w:tab/>
        <w:tab/>
        <w:tab/>
        <w:t>Address for Notices: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u w:val="single"/>
        </w:rPr>
      </w:pPr>
      <w:r>
        <w:rPr>
          <w:rFonts w:cs="Arial" w:ascii="Arial" w:hAnsi="Arial"/>
        </w:rPr>
        <w:t>By:</w:t>
      </w:r>
      <w:r>
        <w:rPr>
          <w:rFonts w:cs="Arial" w:ascii="Arial" w:hAnsi="Arial"/>
          <w:u w:val="single"/>
        </w:rPr>
        <w:tab/>
        <w:tab/>
        <w:tab/>
        <w:tab/>
        <w:tab/>
        <w:tab/>
      </w:r>
      <w:r>
        <w:rPr>
          <w:rFonts w:cs="Arial" w:ascii="Arial" w:hAnsi="Arial"/>
        </w:rPr>
        <w:tab/>
        <w:t>909 Fannin, Suite 700</w:t>
      </w:r>
    </w:p>
    <w:p>
      <w:pPr>
        <w:pStyle w:val="Normal"/>
        <w:widowControl w:val="false"/>
        <w:jc w:val="both"/>
        <w:rPr>
          <w:rFonts w:ascii="Arial" w:hAnsi="Arial" w:cs="Arial"/>
        </w:rPr>
      </w:pPr>
      <w:r>
        <w:rPr>
          <w:rFonts w:cs="Arial" w:ascii="Arial" w:hAnsi="Arial"/>
        </w:rPr>
        <w:t xml:space="preserve">Name: </w:t>
        <w:tab/>
        <w:tab/>
        <w:tab/>
        <w:tab/>
        <w:tab/>
        <w:tab/>
        <w:tab/>
        <w:t>Houston, Texas 77010</w:t>
      </w:r>
    </w:p>
    <w:p>
      <w:pPr>
        <w:pStyle w:val="Normal"/>
        <w:widowControl w:val="false"/>
        <w:jc w:val="both"/>
        <w:rPr>
          <w:rFonts w:ascii="Arial" w:hAnsi="Arial" w:cs="Arial"/>
        </w:rPr>
      </w:pPr>
      <w:r>
        <w:rPr>
          <w:rFonts w:cs="Arial" w:ascii="Arial" w:hAnsi="Arial"/>
        </w:rPr>
        <w:t>Title:</w:t>
        <w:tab/>
        <w:tab/>
        <w:tab/>
        <w:tab/>
        <w:tab/>
        <w:tab/>
        <w:tab/>
        <w:t>Attn: V.P.-Corporate Finance &amp; Treasurer</w:t>
      </w:r>
    </w:p>
    <w:p>
      <w:pPr>
        <w:pStyle w:val="Normal"/>
        <w:widowControl w:val="false"/>
        <w:jc w:val="both"/>
        <w:rPr>
          <w:rFonts w:ascii="Arial" w:hAnsi="Arial" w:cs="Arial"/>
        </w:rPr>
      </w:pPr>
      <w:r>
        <w:rPr>
          <w:rFonts w:cs="Arial" w:ascii="Arial" w:hAnsi="Arial"/>
        </w:rPr>
        <w:tab/>
        <w:tab/>
        <w:tab/>
        <w:tab/>
        <w:tab/>
        <w:tab/>
        <w:tab/>
        <w:t>Fax No.: 713-265-5410</w:t>
      </w:r>
    </w:p>
    <w:p>
      <w:pPr>
        <w:pStyle w:val="Normal"/>
        <w:jc w:val="center"/>
        <w:rPr>
          <w:rFonts w:ascii="Arial" w:hAnsi="Arial" w:cs="Arial"/>
          <w:u w:val="single"/>
        </w:rPr>
      </w:pPr>
      <w:r>
        <w:rPr>
          <w:rFonts w:cs="Arial" w:ascii="Arial" w:hAnsi="Arial"/>
          <w:u w:val="single"/>
        </w:rPr>
      </w:r>
    </w:p>
    <w:sectPr>
      <w:headerReference w:type="default" r:id="rId2"/>
      <w:footerReference w:type="default" r:id="rId3"/>
      <w:type w:val="nextPage"/>
      <w:pgSz w:w="12240" w:h="15840"/>
      <w:pgMar w:left="1296" w:right="1296" w:gutter="0" w:header="432" w:top="1008"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/mnt/main-storage/datasets/enron-docs/doc/EnronNorth.doc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 12/7/00</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2000-12-07T19:18:00Z</dcterms:created>
  <dc:creator>MHelma</dc:creator>
  <dc:description/>
  <dc:language>en-CA</dc:language>
  <cp:lastModifiedBy>sdiaz</cp:lastModifiedBy>
  <cp:lastPrinted>2000-12-07T16:30:00Z</cp:lastPrinted>
  <dcterms:modified xsi:type="dcterms:W3CDTF">2000-12-07T20:02:00Z</dcterms:modified>
  <cp:revision>5</cp:revision>
  <dc:subject/>
  <dc:title>PAYMENT GUARANTY</dc:title>
</cp:coreProperties>
</file>