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Enron International Gas Sales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15th Day of September,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INTERNATIONAL GAS SALES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lang w:eastAsia="en-US"/>
        </w:rPr>
        <w:fldChar w:fldCharType="begin"/>
      </w:r>
      <w:r>
        <w:rPr>
          <w:sz w:val="18"/>
          <w:rFonts w:cs="Arial Narrow" w:ascii="Arial Narrow" w:hAnsi="Arial Narrow"/>
          <w:lang w:eastAsia="en-US"/>
        </w:rPr>
        <w:instrText xml:space="preserve"> FILENAME \p </w:instrText>
      </w:r>
      <w:r>
        <w:rPr>
          <w:sz w:val="18"/>
          <w:rFonts w:cs="Arial Narrow" w:ascii="Arial Narrow" w:hAnsi="Arial Narrow"/>
          <w:lang w:eastAsia="en-US"/>
        </w:rPr>
        <w:fldChar w:fldCharType="separate"/>
      </w:r>
      <w:r>
        <w:rPr>
          <w:sz w:val="18"/>
          <w:rFonts w:cs="Arial Narrow" w:ascii="Arial Narrow" w:hAnsi="Arial Narrow"/>
          <w:lang w:eastAsia="en-US"/>
        </w:rPr>
        <w:t>/mnt/main-storage/datasets/enron-docs/doc/EnronLNG.doc</w:t>
      </w:r>
      <w:r>
        <w:rPr>
          <w:sz w:val="18"/>
          <w:rFonts w:cs="Arial Narrow" w:ascii="Arial Narrow" w:hAnsi="Arial Narrow"/>
          <w:lang w:eastAsia="en-US"/>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Company ceases to be owned or otherwise controlled by Enron Corp., its current ultimate parent, or (ii) with respect to Customer, Customer ceases to be owned or otherwise controlled by Enron Corp., its current ultimate parent; “owned or otherwise controlled by” meaning the direct or indirect ownership of at least 51% of the outstanding capital stock or other equity interests having ordinary voting powers.</w:t>
      </w:r>
    </w:p>
    <w:p>
      <w:pPr>
        <w:pStyle w:val="Normal"/>
        <w:ind w:start="345" w:end="0"/>
        <w:jc w:val="both"/>
        <w:rPr/>
      </w:pPr>
      <w:r>
        <w:rPr>
          <w:rFonts w:cs="Arial Narrow" w:ascii="Arial Narrow" w:hAnsi="Arial Narrow"/>
          <w:sz w:val="18"/>
        </w:rPr>
        <w:softHyphen/>
        <w:softHyphen/>
        <w:softHyphen/>
        <w:softHyphen/>
        <w:softHyphen/>
        <w:softHyphen/>
        <w:softHyphen/>
        <w:softHyphen/>
        <w:softHyphen/>
        <w:softHyphen/>
        <w:softHyphen/>
        <w:softHyphen/>
        <w:softHyphen/>
        <w:softHyphen/>
        <w:softHyphen/>
        <w:softHyphen/>
        <w:softHyphen/>
        <w:softHyphen/>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333 Clay Street, Suite 2100</w:t>
      </w:r>
    </w:p>
    <w:p>
      <w:pPr>
        <w:pStyle w:val="Normal"/>
        <w:jc w:val="both"/>
        <w:rPr>
          <w:rFonts w:ascii="Arial Narrow" w:hAnsi="Arial Narrow" w:cs="Arial Narrow"/>
          <w:sz w:val="18"/>
        </w:rPr>
      </w:pPr>
      <w:r>
        <w:rPr>
          <w:rFonts w:cs="Arial Narrow" w:ascii="Arial Narrow" w:hAnsi="Arial Narrow"/>
          <w:sz w:val="18"/>
        </w:rPr>
        <w:t>Houston, Texas 77002-7261</w:t>
      </w:r>
    </w:p>
    <w:p>
      <w:pPr>
        <w:pStyle w:val="Normal"/>
        <w:jc w:val="both"/>
        <w:rPr>
          <w:rFonts w:ascii="Arial Narrow" w:hAnsi="Arial Narrow" w:cs="Arial Narrow"/>
          <w:sz w:val="18"/>
        </w:rPr>
      </w:pPr>
      <w:r>
        <w:rPr>
          <w:rFonts w:cs="Arial Narrow" w:ascii="Arial Narrow" w:hAnsi="Arial Narrow"/>
          <w:sz w:val="18"/>
        </w:rPr>
        <w:t>Attn: Wayne Perry</w:t>
      </w:r>
    </w:p>
    <w:p>
      <w:pPr>
        <w:pStyle w:val="Normal"/>
        <w:jc w:val="both"/>
        <w:rPr>
          <w:rFonts w:ascii="Arial Narrow" w:hAnsi="Arial Narrow" w:cs="Arial Narrow"/>
          <w:sz w:val="18"/>
        </w:rPr>
      </w:pPr>
      <w:r>
        <w:rPr>
          <w:rFonts w:cs="Arial Narrow" w:ascii="Arial Narrow" w:hAnsi="Arial Narrow"/>
          <w:sz w:val="18"/>
        </w:rPr>
        <w:t>Telephone No. (713) 354-5647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Enron International Gas Sales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International Gas Sales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1999-10-05T17:51:00Z</dcterms:created>
  <dc:creator>dperlin</dc:creator>
  <dc:description/>
  <dc:language>en-CA</dc:language>
  <cp:lastModifiedBy>dperlin</cp:lastModifiedBy>
  <cp:lastPrinted>1999-10-25T14:29:00Z</cp:lastPrinted>
  <dcterms:modified xsi:type="dcterms:W3CDTF">1999-10-25T17:29:00Z</dcterms:modified>
  <cp:revision>6</cp:revision>
  <dc:subject/>
  <dc:title>ENFOLIO® MASTER FIRM PURCHASE/SALE AGREEMENT</dc:title>
</cp:coreProperties>
</file>