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rPr>
        <w:t>****Draft</w:t>
      </w:r>
      <w:r>
        <w:rPr/>
        <w:t>**</w:t>
      </w:r>
    </w:p>
    <w:p>
      <w:pPr>
        <w:pStyle w:val="Normal"/>
        <w:rPr/>
      </w:pPr>
      <w:r>
        <w:rPr/>
      </w:r>
    </w:p>
    <w:p>
      <w:pPr>
        <w:pStyle w:val="Heading1"/>
        <w:ind w:hanging="0" w:start="0"/>
        <w:rPr/>
      </w:pPr>
      <w:r>
        <w:rPr/>
        <w:t>Via Facsimile XXXXXX</w:t>
      </w:r>
    </w:p>
    <w:p>
      <w:pPr>
        <w:pStyle w:val="Normal"/>
        <w:rPr/>
      </w:pPr>
      <w:r>
        <w:rPr/>
      </w:r>
    </w:p>
    <w:p>
      <w:pPr>
        <w:pStyle w:val="Normal"/>
        <w:rPr/>
      </w:pPr>
      <w:r>
        <w:rPr/>
        <w:t>January 17, 2001</w:t>
      </w:r>
    </w:p>
    <w:p>
      <w:pPr>
        <w:pStyle w:val="Normal"/>
        <w:rPr/>
      </w:pPr>
      <w:r>
        <w:rPr/>
      </w:r>
    </w:p>
    <w:p>
      <w:pPr>
        <w:pStyle w:val="Normal"/>
        <w:rPr/>
      </w:pPr>
      <w:r>
        <w:rPr/>
      </w:r>
    </w:p>
    <w:tbl>
      <w:tblPr>
        <w:tblW w:w="4788" w:type="dxa"/>
        <w:jc w:val="start"/>
        <w:tblInd w:w="0" w:type="dxa"/>
        <w:tblLayout w:type="fixed"/>
        <w:tblCellMar>
          <w:top w:w="0" w:type="dxa"/>
          <w:start w:w="108" w:type="dxa"/>
          <w:bottom w:w="0" w:type="dxa"/>
          <w:end w:w="108" w:type="dxa"/>
        </w:tblCellMar>
      </w:tblPr>
      <w:tblGrid>
        <w:gridCol w:w="4788"/>
      </w:tblGrid>
      <w:tr>
        <w:trPr/>
        <w:tc>
          <w:tcPr>
            <w:tcW w:w="4788" w:type="dxa"/>
            <w:tcBorders/>
          </w:tcPr>
          <w:p>
            <w:pPr>
              <w:pStyle w:val="Normal"/>
              <w:rPr/>
            </w:pPr>
            <w:r>
              <w:rPr/>
              <w:t>Ms. Tracy Ngo, Credit Manager</w:t>
            </w:r>
          </w:p>
        </w:tc>
      </w:tr>
      <w:tr>
        <w:trPr/>
        <w:tc>
          <w:tcPr>
            <w:tcW w:w="4788" w:type="dxa"/>
            <w:tcBorders/>
          </w:tcPr>
          <w:p>
            <w:pPr>
              <w:pStyle w:val="Normal"/>
              <w:rPr/>
            </w:pPr>
            <w:r>
              <w:rPr/>
              <w:t>Enron Power Marketing Inc.</w:t>
            </w:r>
          </w:p>
        </w:tc>
      </w:tr>
      <w:tr>
        <w:trPr/>
        <w:tc>
          <w:tcPr>
            <w:tcW w:w="4788" w:type="dxa"/>
            <w:tcBorders/>
          </w:tcPr>
          <w:p>
            <w:pPr>
              <w:pStyle w:val="Normal"/>
              <w:rPr/>
            </w:pPr>
            <w:r>
              <w:rPr/>
              <w:t>1400 Smith Street</w:t>
            </w:r>
          </w:p>
        </w:tc>
      </w:tr>
      <w:tr>
        <w:trPr/>
        <w:tc>
          <w:tcPr>
            <w:tcW w:w="4788" w:type="dxa"/>
            <w:tcBorders/>
          </w:tcPr>
          <w:p>
            <w:pPr>
              <w:pStyle w:val="Normal"/>
              <w:rPr/>
            </w:pPr>
            <w:r>
              <w:rPr/>
              <w:t>Houston, Texas</w:t>
            </w:r>
          </w:p>
        </w:tc>
      </w:tr>
    </w:tbl>
    <w:p>
      <w:pPr>
        <w:pStyle w:val="Normal"/>
        <w:rPr/>
      </w:pPr>
      <w:r>
        <w:rPr/>
      </w:r>
    </w:p>
    <w:tbl>
      <w:tblPr>
        <w:tblW w:w="9378" w:type="dxa"/>
        <w:jc w:val="start"/>
        <w:tblInd w:w="0" w:type="dxa"/>
        <w:tblLayout w:type="fixed"/>
        <w:tblCellMar>
          <w:top w:w="0" w:type="dxa"/>
          <w:start w:w="108" w:type="dxa"/>
          <w:bottom w:w="0" w:type="dxa"/>
          <w:end w:w="108" w:type="dxa"/>
        </w:tblCellMar>
      </w:tblPr>
      <w:tblGrid>
        <w:gridCol w:w="558"/>
        <w:gridCol w:w="8820"/>
      </w:tblGrid>
      <w:tr>
        <w:trPr/>
        <w:tc>
          <w:tcPr>
            <w:tcW w:w="558" w:type="dxa"/>
            <w:tcBorders/>
          </w:tcPr>
          <w:p>
            <w:pPr>
              <w:pStyle w:val="Normal"/>
              <w:rPr/>
            </w:pPr>
            <w:r>
              <w:rPr/>
              <w:t>Re:</w:t>
            </w:r>
          </w:p>
        </w:tc>
        <w:tc>
          <w:tcPr>
            <w:tcW w:w="8820" w:type="dxa"/>
            <w:tcBorders/>
          </w:tcPr>
          <w:p>
            <w:pPr>
              <w:pStyle w:val="Normal"/>
              <w:rPr>
                <w:b/>
                <w:i/>
                <w:i/>
              </w:rPr>
            </w:pPr>
            <w:r>
              <w:rPr>
                <w:b/>
                <w:i/>
              </w:rPr>
              <w:t>Letter Agreement to draw on Enron’s BFM Collateral for Enron’s Core Market Transactions</w:t>
            </w:r>
          </w:p>
        </w:tc>
      </w:tr>
    </w:tbl>
    <w:p>
      <w:pPr>
        <w:pStyle w:val="Normal"/>
        <w:rPr/>
      </w:pPr>
      <w:r>
        <w:rPr/>
      </w:r>
    </w:p>
    <w:p>
      <w:pPr>
        <w:pStyle w:val="Normal"/>
        <w:rPr/>
      </w:pPr>
      <w:r>
        <w:rPr/>
        <w:t>Dear Tracy:</w:t>
      </w:r>
    </w:p>
    <w:p>
      <w:pPr>
        <w:pStyle w:val="Normal"/>
        <w:rPr/>
      </w:pPr>
      <w:r>
        <w:rPr/>
      </w:r>
    </w:p>
    <w:p>
      <w:pPr>
        <w:pStyle w:val="Normal"/>
        <w:rPr/>
      </w:pPr>
      <w:r>
        <w:rPr/>
        <w:t>This letter agreement (“Letter Agreement”) authorizes the California Power Exchange Corporation (“CalPX”), in the event of an Enron default in which Enron fails to pay a CalPX  invoice on the due date for its transactions in the CalPX Core Markets, to draw against the letter of credits provided to CalPX for Enron’s Block Forward Market (BFM) transactions, up to the amount of the default for Enron’s CalPX Core Markets transactions.</w:t>
      </w:r>
    </w:p>
    <w:p>
      <w:pPr>
        <w:pStyle w:val="Normal"/>
        <w:rPr/>
      </w:pPr>
      <w:r>
        <w:rPr/>
      </w:r>
    </w:p>
    <w:p>
      <w:pPr>
        <w:pStyle w:val="Normal"/>
        <w:rPr/>
      </w:pPr>
      <w:r>
        <w:rPr/>
        <w:t>Other than as specifically provided in this Letter Agreement, Enron’s obligations and responsibilities under its Participation Agreement for the CalPX Core Markets dated December 31, 1997 and its Participation Agreement for the BFM Markets dated June 30, 1999 shall remain in same force and effect.</w:t>
      </w:r>
    </w:p>
    <w:p>
      <w:pPr>
        <w:pStyle w:val="Normal"/>
        <w:rPr/>
      </w:pPr>
      <w:r>
        <w:rPr/>
      </w:r>
    </w:p>
    <w:p>
      <w:pPr>
        <w:pStyle w:val="Normal"/>
        <w:rPr/>
      </w:pPr>
      <w:r>
        <w:rPr/>
        <w:t>This Letter Agreement shall terminate on January 26, 2001 unless extended in writing by Enron and CalPX.</w:t>
      </w:r>
    </w:p>
    <w:p>
      <w:pPr>
        <w:pStyle w:val="Normal"/>
        <w:rPr/>
      </w:pPr>
      <w:r>
        <w:rPr/>
      </w:r>
    </w:p>
    <w:p>
      <w:pPr>
        <w:pStyle w:val="Normal"/>
        <w:rPr/>
      </w:pPr>
      <w:r>
        <w:rPr/>
        <w:t>Please confirm your agreement hereto by having an authorized representative sign below and returning this Letter Agreement by fax (626) 537.3174 and original via overnight courier.</w:t>
      </w:r>
    </w:p>
    <w:p>
      <w:pPr>
        <w:pStyle w:val="Normal"/>
        <w:rPr/>
      </w:pPr>
      <w:r>
        <w:rPr/>
      </w:r>
    </w:p>
    <w:p>
      <w:pPr>
        <w:pStyle w:val="Normal"/>
        <w:rPr/>
      </w:pPr>
      <w:r>
        <w:rPr/>
        <w:t>Sincerely yours,</w:t>
      </w:r>
    </w:p>
    <w:p>
      <w:pPr>
        <w:pStyle w:val="Normal"/>
        <w:rPr/>
      </w:pPr>
      <w:r>
        <w:rPr/>
      </w:r>
    </w:p>
    <w:p>
      <w:pPr>
        <w:pStyle w:val="Normal"/>
        <w:rPr/>
      </w:pPr>
      <w:r>
        <w:rPr/>
      </w:r>
    </w:p>
    <w:p>
      <w:pPr>
        <w:pStyle w:val="Normal"/>
        <w:rPr/>
      </w:pPr>
      <w:r>
        <w:rPr/>
        <w:t>Chris Anderson</w:t>
      </w:r>
    </w:p>
    <w:p>
      <w:pPr>
        <w:pStyle w:val="Normal"/>
        <w:rPr/>
      </w:pPr>
      <w:r>
        <w:rPr/>
        <w:t>CalPX Credit Manager</w:t>
      </w:r>
    </w:p>
    <w:p>
      <w:pPr>
        <w:pStyle w:val="Normal"/>
        <w:rPr/>
      </w:pPr>
      <w:r>
        <w:rPr/>
      </w:r>
    </w:p>
    <w:p>
      <w:pPr>
        <w:pStyle w:val="Normal"/>
        <w:rPr>
          <w:b/>
        </w:rPr>
      </w:pPr>
      <w:r>
        <w:rPr>
          <w:b/>
        </w:rPr>
        <w:t>Agreed to and Accepted.</w:t>
      </w:r>
    </w:p>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t>Enron Power Marketing Inc.</w:t>
            </w:r>
          </w:p>
          <w:p>
            <w:pPr>
              <w:pStyle w:val="Normal"/>
              <w:rPr/>
            </w:pPr>
            <w:r>
              <w:rPr/>
            </w:r>
          </w:p>
          <w:p>
            <w:pPr>
              <w:pStyle w:val="Normal"/>
              <w:rPr/>
            </w:pPr>
            <w:r>
              <w:rPr/>
              <w:t>________________________________</w:t>
            </w:r>
          </w:p>
          <w:p>
            <w:pPr>
              <w:pStyle w:val="Normal"/>
              <w:rPr/>
            </w:pPr>
            <w:r>
              <w:rPr/>
              <w:t>Printed Name:</w:t>
            </w:r>
          </w:p>
          <w:p>
            <w:pPr>
              <w:pStyle w:val="Normal"/>
              <w:rPr/>
            </w:pPr>
            <w:r>
              <w:rPr/>
              <w:t>Title</w:t>
            </w:r>
          </w:p>
          <w:p>
            <w:pPr>
              <w:pStyle w:val="Normal"/>
              <w:rPr/>
            </w:pPr>
            <w:r>
              <w:rPr/>
              <w:t>Date</w:t>
            </w:r>
          </w:p>
        </w:tc>
        <w:tc>
          <w:tcPr>
            <w:tcW w:w="4788" w:type="dxa"/>
            <w:tcBorders/>
          </w:tcPr>
          <w:p>
            <w:pPr>
              <w:pStyle w:val="Normal"/>
              <w:rPr/>
            </w:pPr>
            <w:r>
              <w:rPr/>
              <w:t>California Power Exchange Corporation</w:t>
            </w:r>
          </w:p>
          <w:p>
            <w:pPr>
              <w:pStyle w:val="Normal"/>
              <w:rPr/>
            </w:pPr>
            <w:r>
              <w:rPr/>
            </w:r>
          </w:p>
          <w:p>
            <w:pPr>
              <w:pStyle w:val="Normal"/>
              <w:rPr/>
            </w:pPr>
            <w:r>
              <w:rPr/>
              <w:t>____________________________________</w:t>
            </w:r>
          </w:p>
          <w:p>
            <w:pPr>
              <w:pStyle w:val="Normal"/>
              <w:rPr/>
            </w:pPr>
            <w:r>
              <w:rPr/>
              <w:t>George Sladoje</w:t>
            </w:r>
          </w:p>
          <w:p>
            <w:pPr>
              <w:pStyle w:val="Normal"/>
              <w:rPr/>
            </w:pPr>
            <w:r>
              <w:rPr/>
              <w:t>CEO/President</w:t>
            </w:r>
          </w:p>
        </w:tc>
      </w:tr>
    </w:tbl>
    <w:p>
      <w:pPr>
        <w:pStyle w:val="Normal"/>
        <w:rPr/>
      </w:pPr>
      <w:r>
        <w:rPr/>
      </w:r>
    </w:p>
    <w:sectPr>
      <w:footerReference w:type="default" r:id="rId2"/>
      <w:footerReference w:type="first" r:id="rId3"/>
      <w:type w:val="nextPage"/>
      <w:pgSz w:w="12240" w:h="15840"/>
      <w:pgMar w:left="1440" w:right="1440" w:gutter="0" w:header="0" w:top="1440" w:footer="288"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4"/>
        <w:lang w:eastAsia="en-US"/>
      </w:rPr>
    </w:pPr>
    <w:r>
      <w:rPr>
        <w:i/>
        <w:sz w:val="14"/>
        <w:lang w:eastAsia="en-US"/>
      </w:rPr>
      <w:fldChar w:fldCharType="begin"/>
    </w:r>
    <w:r>
      <w:rPr>
        <w:sz w:val="14"/>
        <w:i/>
        <w:lang w:eastAsia="en-US"/>
      </w:rPr>
      <w:instrText xml:space="preserve"> FILENAME </w:instrText>
    </w:r>
    <w:r>
      <w:rPr>
        <w:sz w:val="14"/>
        <w:i/>
        <w:lang w:eastAsia="en-US"/>
      </w:rPr>
      <w:fldChar w:fldCharType="separate"/>
    </w:r>
    <w:r>
      <w:rPr>
        <w:sz w:val="14"/>
        <w:i/>
        <w:lang w:eastAsia="en-US"/>
      </w:rPr>
      <w:t>EnronCollateral.doc</w:t>
    </w:r>
    <w:r>
      <w:rPr>
        <w:sz w:val="14"/>
        <w:i/>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4"/>
        <w:lang w:eastAsia="en-US"/>
      </w:rPr>
      <w:t>+</w:t>
    </w:r>
    <w:r>
      <w:rPr>
        <w:i/>
        <w:sz w:val="14"/>
        <w:lang w:eastAsia="en-US"/>
      </w:rPr>
      <w:fldChar w:fldCharType="begin"/>
    </w:r>
    <w:r>
      <w:rPr>
        <w:sz w:val="14"/>
        <w:i/>
        <w:lang w:eastAsia="en-US"/>
      </w:rPr>
      <w:instrText xml:space="preserve"> FILENAME </w:instrText>
    </w:r>
    <w:r>
      <w:rPr>
        <w:sz w:val="14"/>
        <w:i/>
        <w:lang w:eastAsia="en-US"/>
      </w:rPr>
      <w:fldChar w:fldCharType="separate"/>
    </w:r>
    <w:r>
      <w:rPr>
        <w:sz w:val="14"/>
        <w:i/>
        <w:lang w:eastAsia="en-US"/>
      </w:rPr>
      <w:t>EnronCollateral.doc</w:t>
    </w:r>
    <w:r>
      <w:rPr>
        <w:sz w:val="14"/>
        <w:i/>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Letterhead.dot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2001-01-17T21:42:00Z</dcterms:created>
  <dc:creator>NEng</dc:creator>
  <dc:description/>
  <dc:language>en-CA</dc:language>
  <cp:lastModifiedBy>CAnderson</cp:lastModifiedBy>
  <cp:lastPrinted>2001-01-17T15:55:00Z</cp:lastPrinted>
  <dcterms:modified xsi:type="dcterms:W3CDTF">2001-01-17T21:42:00Z</dcterms:modified>
  <cp:revision>2</cp:revision>
  <dc:subject/>
  <dc:title>Via Facsimile and U</dc:title>
</cp:coreProperties>
</file>