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360"/>
      </w:tblGrid>
      <w:tr>
        <w:trPr/>
        <w:tc>
          <w:tcPr>
            <w:tcW w:w="9360" w:type="dxa"/>
            <w:tcBorders/>
            <w:vAlign w:val="center"/>
          </w:tcPr>
          <w:p>
            <w:pPr>
              <w:pStyle w:val="Normal"/>
              <w:jc w:val="center"/>
              <w:rPr>
                <w:lang w:val="fr-BE"/>
              </w:rPr>
            </w:pPr>
            <w:r>
              <w:rPr>
                <w:lang w:val="fr-BE"/>
              </w:rPr>
              <w:t>MINISTERE DES AFFAIRES ECONOMIQUES</w:t>
            </w:r>
          </w:p>
          <w:p>
            <w:pPr>
              <w:pStyle w:val="Normal"/>
              <w:jc w:val="center"/>
              <w:rPr>
                <w:lang w:val="fr-BE"/>
              </w:rPr>
            </w:pPr>
            <w:r>
              <w:rPr>
                <w:lang w:val="fr-BE"/>
              </w:rPr>
            </w:r>
          </w:p>
          <w:p>
            <w:pPr>
              <w:pStyle w:val="Normal"/>
              <w:jc w:val="center"/>
              <w:rPr>
                <w:lang w:val="fr-BE"/>
              </w:rPr>
            </w:pPr>
            <w:r>
              <w:rPr>
                <w:lang w:val="fr-BE"/>
              </w:rPr>
            </w:r>
          </w:p>
        </w:tc>
      </w:tr>
    </w:tbl>
    <w:p>
      <w:pPr>
        <w:pStyle w:val="H3"/>
        <w:jc w:val="center"/>
        <w:rPr>
          <w:lang w:val="fr-BE"/>
        </w:rPr>
      </w:pPr>
      <w:r>
        <w:rPr>
          <w:u w:val="single"/>
          <w:lang w:val="fr-BE"/>
        </w:rPr>
        <w:t xml:space="preserve">21 SEPTEMBRE 2000. - Arrêté royal fixant la date d'entrée en vigueur de certaines dispositions de la loi du 29 avril 1999 relative à l'organisation du marché du gaz et au statut fiscal des producteurs d'électricité </w:t>
      </w:r>
    </w:p>
    <w:p>
      <w:pPr>
        <w:pStyle w:val="Normal"/>
        <w:rPr>
          <w:lang w:val="fr-BE"/>
        </w:rPr>
      </w:pPr>
      <w:r>
        <w:rPr>
          <w:lang w:val="fr-BE"/>
        </w:rPr>
      </w:r>
    </w:p>
    <w:p>
      <w:pPr>
        <w:pStyle w:val="Normal"/>
        <w:rPr>
          <w:lang w:val="fr-BE"/>
        </w:rPr>
      </w:pPr>
      <w:r>
        <w:rPr>
          <w:lang w:val="fr-BE"/>
        </w:rPr>
      </w:r>
    </w:p>
    <w:p>
      <w:pPr>
        <w:pStyle w:val="Normal"/>
        <w:rPr>
          <w:lang w:val="fr-BE"/>
        </w:rPr>
      </w:pPr>
      <w:r>
        <w:rPr>
          <w:lang w:val="fr-BE"/>
        </w:rPr>
        <w:t>ALBERT II, Roi des Belges,</w:t>
      </w:r>
    </w:p>
    <w:p>
      <w:pPr>
        <w:pStyle w:val="Normal"/>
        <w:rPr>
          <w:lang w:val="fr-BE"/>
        </w:rPr>
      </w:pPr>
      <w:r>
        <w:rPr>
          <w:lang w:val="fr-BE"/>
        </w:rPr>
        <w:t>A tous, présents et à venir, Salut.</w:t>
      </w:r>
    </w:p>
    <w:p>
      <w:pPr>
        <w:pStyle w:val="Normal"/>
        <w:rPr>
          <w:lang w:val="fr-BE"/>
        </w:rPr>
      </w:pPr>
      <w:r>
        <w:rPr>
          <w:lang w:val="fr-BE"/>
        </w:rPr>
        <w:t>Vu la loi du 29 avril 1999 relative à l'organisation du marché du gaz et au statut fiscal des producteurs d'électricité, notamment l'article 33;</w:t>
      </w:r>
    </w:p>
    <w:p>
      <w:pPr>
        <w:pStyle w:val="Normal"/>
        <w:rPr>
          <w:lang w:val="fr-BE"/>
        </w:rPr>
      </w:pPr>
      <w:r>
        <w:rPr>
          <w:lang w:val="fr-BE"/>
        </w:rPr>
        <w:t>Vu l'urgence motivée par le fait que la loi du 29 avril 1999 précitée vise à transposer en droit belge les dispositions de la Directive 98/30/CE du Parlement européen et du Conseil du 2 juin 1998 concernant des règles communautaires pour le marché intérieur du gaz naturel; que le délai pour la transposition de cette directive expirera le 10 août 2000; que le Gouvernement belge a annoncé qu'il voulait tout mettre en oeuvre pour transposer la directive dans ce délai; que le Gouvernement estime que tout retard dans la transposition peut nuire à la compétitivité de l'industrie belge compte tenu de l'important mouvement d'accélération du processus de transposition de la directive dans les autres Etats membres de l'Union européenne; que le présent arrêté doit dès lors être pris dans les délais les plus brefs;</w:t>
      </w:r>
    </w:p>
    <w:p>
      <w:pPr>
        <w:pStyle w:val="Normal"/>
        <w:rPr/>
      </w:pPr>
      <w:r>
        <w:rPr>
          <w:lang w:val="fr-BE"/>
        </w:rPr>
        <w:t>Vu l'avis du Conseil d'Etat, donné le 20 juillet 2000, en application de l'article 84, alinéa 1</w:t>
      </w:r>
      <w:r>
        <w:rPr>
          <w:vertAlign w:val="superscript"/>
          <w:lang w:val="fr-BE"/>
        </w:rPr>
        <w:t>er</w:t>
      </w:r>
      <w:r>
        <w:rPr>
          <w:lang w:val="fr-BE"/>
        </w:rPr>
        <w:t>, 2°, des lois coordonnées sur le Conseil d'Etat;</w:t>
      </w:r>
    </w:p>
    <w:p>
      <w:pPr>
        <w:pStyle w:val="Normal"/>
        <w:rPr>
          <w:lang w:val="fr-BE"/>
        </w:rPr>
      </w:pPr>
      <w:r>
        <w:rPr>
          <w:lang w:val="fr-BE"/>
        </w:rPr>
        <w:t>Sur la proposition de Notre Vice-Première Ministre et Ministre de la Mobilité et des Transports et Notre Secrétaire d'Etat à l'Energie et de Nos Ministres qui en ont délibéré en Conseil,</w:t>
      </w:r>
    </w:p>
    <w:p>
      <w:pPr>
        <w:pStyle w:val="Normal"/>
        <w:rPr>
          <w:lang w:val="fr-BE"/>
        </w:rPr>
      </w:pPr>
      <w:r>
        <w:rPr>
          <w:lang w:val="fr-BE"/>
        </w:rPr>
        <w:t>Nous avons arrêté et arrêtons :</w:t>
      </w:r>
    </w:p>
    <w:p>
      <w:pPr>
        <w:pStyle w:val="Normal"/>
        <w:rPr/>
      </w:pPr>
      <w:r>
        <w:rPr>
          <w:lang w:val="fr-BE"/>
        </w:rPr>
        <w:t>Article 1</w:t>
      </w:r>
      <w:r>
        <w:rPr>
          <w:vertAlign w:val="superscript"/>
          <w:lang w:val="fr-BE"/>
        </w:rPr>
        <w:t>er</w:t>
      </w:r>
      <w:r>
        <w:rPr>
          <w:lang w:val="fr-BE"/>
        </w:rPr>
        <w:t>. Pour l'application du présent arrêté, il y a lieu d'entendre par :</w:t>
      </w:r>
    </w:p>
    <w:p>
      <w:pPr>
        <w:pStyle w:val="Normal"/>
        <w:rPr>
          <w:lang w:val="fr-BE"/>
        </w:rPr>
      </w:pPr>
      <w:r>
        <w:rPr>
          <w:lang w:val="fr-BE"/>
        </w:rPr>
        <w:t>"la loi du 12 avril 1965" : la loi du 12 avril 1965 relative au transport de produits gazeux et autres par canalisations, modifiée par la loi du 29 avril 1999 relative à l'organisation du marché de gaz et au statut fiscal des producteurs d'électricité.</w:t>
      </w:r>
    </w:p>
    <w:p>
      <w:pPr>
        <w:pStyle w:val="Normal"/>
        <w:rPr>
          <w:lang w:val="fr-BE"/>
        </w:rPr>
      </w:pPr>
      <w:r>
        <w:rPr>
          <w:lang w:val="fr-BE"/>
        </w:rPr>
        <w:t>Art. 2. Les dispositions suivantes de la loi du 29 avril 1999 relative à l'organisation du marché du gaz et au statut fiscal des producteurs d'électricité entrent en vigueur comme suit :</w:t>
      </w:r>
    </w:p>
    <w:p>
      <w:pPr>
        <w:pStyle w:val="Normal"/>
        <w:rPr/>
      </w:pPr>
      <w:r>
        <w:rPr>
          <w:lang w:val="fr-BE"/>
        </w:rPr>
        <w:t>1° à la date d'entrée en vigueur du présent arrêté, les articles : 2, 3 en ce qu'il remplace l'article 2, § 3 de la loi du 12 avril 1965; 6; 11 en ce qu'il insère l'article 15/4 dans la loi du 12 avril 1965; 12 en ce qu'il insère l'article 15/5, § 2, alinéa 2 et § 3, alinéas 1</w:t>
      </w:r>
      <w:r>
        <w:rPr>
          <w:vertAlign w:val="superscript"/>
          <w:lang w:val="fr-BE"/>
        </w:rPr>
        <w:t>er</w:t>
      </w:r>
      <w:r>
        <w:rPr>
          <w:lang w:val="fr-BE"/>
        </w:rPr>
        <w:t xml:space="preserve"> et 2, article 15/6, §§ 1</w:t>
      </w:r>
      <w:r>
        <w:rPr>
          <w:vertAlign w:val="superscript"/>
          <w:lang w:val="fr-BE"/>
        </w:rPr>
        <w:t>er</w:t>
      </w:r>
      <w:r>
        <w:rPr>
          <w:lang w:val="fr-BE"/>
        </w:rPr>
        <w:t xml:space="preserve"> et 2 et les articles 15/8 et 15/9 dans la loi du 12 avril 1965; 13 en ce qu'il insère les articles 15/10 et 15/11 dans la loi du 12 avril 1965; 14; 15 en ce qu'il insère les articles 15/17 et 15/18 dans la loi du 12 avril 1965; 18; 21 en ce qu'il insère l'article 20/1, § 1</w:t>
      </w:r>
      <w:r>
        <w:rPr>
          <w:vertAlign w:val="superscript"/>
          <w:lang w:val="fr-BE"/>
        </w:rPr>
        <w:t>er</w:t>
      </w:r>
      <w:r>
        <w:rPr>
          <w:lang w:val="fr-BE"/>
        </w:rPr>
        <w:t>, 1°, et §§ 2 et 3 dans la loi du 12 avril 1965; 22; 23; 26, § 3; 31 et 32;</w:t>
      </w:r>
    </w:p>
    <w:p>
      <w:pPr>
        <w:pStyle w:val="Normal"/>
        <w:rPr>
          <w:lang w:val="fr-BE"/>
        </w:rPr>
      </w:pPr>
      <w:r>
        <w:rPr>
          <w:lang w:val="fr-BE"/>
        </w:rPr>
        <w:t>2° à partir du premier exercice comptable qui suit le 10 août 2000 : l'article 13 en ce qu'il insère l'article 15/12 dans la loi du 12 avril 1965.</w:t>
      </w:r>
    </w:p>
    <w:p>
      <w:pPr>
        <w:pStyle w:val="Normal"/>
        <w:rPr>
          <w:lang w:val="fr-BE"/>
        </w:rPr>
      </w:pPr>
      <w:r>
        <w:rPr>
          <w:lang w:val="fr-BE"/>
        </w:rPr>
        <w:t>Art. 3. Le présent arrêté entre en vigueur le jour de sa publication au Moniteur belge.</w:t>
      </w:r>
    </w:p>
    <w:p>
      <w:pPr>
        <w:pStyle w:val="Normal"/>
        <w:rPr>
          <w:lang w:val="fr-BE"/>
        </w:rPr>
      </w:pPr>
      <w:r>
        <w:rPr>
          <w:lang w:val="fr-BE"/>
        </w:rPr>
        <w:t>Art. 4. Le Ministre qui a l'Energie dans ses attributions est chargé de l'exécution du présent arrêté.</w:t>
      </w:r>
    </w:p>
    <w:p>
      <w:pPr>
        <w:pStyle w:val="Normal"/>
        <w:rPr>
          <w:lang w:val="fr-BE"/>
        </w:rPr>
      </w:pPr>
      <w:r>
        <w:rPr>
          <w:lang w:val="fr-BE"/>
        </w:rPr>
        <w:t>Donné à Bruxelles, le 21 septembre 2000.</w:t>
      </w:r>
    </w:p>
    <w:p>
      <w:pPr>
        <w:pStyle w:val="Normal"/>
        <w:rPr>
          <w:lang w:val="fr-BE"/>
        </w:rPr>
      </w:pPr>
      <w:r>
        <w:rPr>
          <w:lang w:val="fr-BE"/>
        </w:rPr>
        <w:t>ALBERT</w:t>
      </w:r>
    </w:p>
    <w:p>
      <w:pPr>
        <w:pStyle w:val="Normal"/>
        <w:rPr>
          <w:lang w:val="fr-BE"/>
        </w:rPr>
      </w:pPr>
      <w:r>
        <w:rPr>
          <w:lang w:val="fr-BE"/>
        </w:rPr>
        <w:t>Par le Roi :</w:t>
      </w:r>
    </w:p>
    <w:p>
      <w:pPr>
        <w:pStyle w:val="Normal"/>
        <w:rPr>
          <w:lang w:val="fr-BE"/>
        </w:rPr>
      </w:pPr>
      <w:r>
        <w:rPr>
          <w:lang w:val="fr-BE"/>
        </w:rPr>
        <w:t>La Vice-Première Ministre</w:t>
      </w:r>
    </w:p>
    <w:p>
      <w:pPr>
        <w:pStyle w:val="Normal"/>
        <w:rPr>
          <w:lang w:val="fr-BE"/>
        </w:rPr>
      </w:pPr>
      <w:r>
        <w:rPr>
          <w:lang w:val="fr-BE"/>
        </w:rPr>
        <w:t>et Ministre de la Mobilité et des Transports,</w:t>
      </w:r>
    </w:p>
    <w:p>
      <w:pPr>
        <w:pStyle w:val="Normal"/>
        <w:rPr>
          <w:lang w:val="fr-BE"/>
        </w:rPr>
      </w:pPr>
      <w:r>
        <w:rPr>
          <w:lang w:val="fr-BE"/>
        </w:rPr>
        <w:t>Mme I. DURANT</w:t>
      </w:r>
    </w:p>
    <w:p>
      <w:pPr>
        <w:pStyle w:val="Normal"/>
        <w:rPr>
          <w:lang w:val="fr-BE"/>
        </w:rPr>
      </w:pPr>
      <w:r>
        <w:rPr>
          <w:lang w:val="fr-BE"/>
        </w:rPr>
        <w:t>Le Secrétaire d'Etat à l'Energie et au Développement durable,</w:t>
      </w:r>
    </w:p>
    <w:p>
      <w:pPr>
        <w:pStyle w:val="Normal"/>
        <w:rPr>
          <w:lang w:val="fr-BE"/>
        </w:rPr>
      </w:pPr>
      <w:r>
        <w:rPr>
          <w:lang w:val="fr-BE"/>
        </w:rPr>
        <w:t>O. DELEUZE</w:t>
      </w:r>
    </w:p>
    <w:p>
      <w:pPr>
        <w:pStyle w:val="Normal"/>
        <w:rPr>
          <w:lang w:val="fr-BE"/>
        </w:rPr>
      </w:pPr>
      <w:r>
        <w:rPr>
          <w:lang w:val="fr-BE"/>
        </w:rPr>
      </w:r>
    </w:p>
    <w:tbl>
      <w:tblPr>
        <w:tblW w:w="935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2"/>
        <w:gridCol w:w="93"/>
        <w:gridCol w:w="1872"/>
        <w:gridCol w:w="1872"/>
        <w:gridCol w:w="93"/>
        <w:gridCol w:w="3556"/>
      </w:tblGrid>
      <w:tr>
        <w:trPr/>
        <w:tc>
          <w:tcPr>
            <w:tcW w:w="1872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93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93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3556" w:type="dxa"/>
            <w:tcBorders/>
            <w:vAlign w:val="center"/>
          </w:tcPr>
          <w:p>
            <w:pPr>
              <w:pStyle w:val="H3"/>
              <w:spacing w:before="100" w:after="100"/>
              <w:rPr>
                <w:lang w:val="fr-BE"/>
              </w:rPr>
            </w:pPr>
            <w:r>
              <w:rPr>
                <w:color w:val="FF0000"/>
                <w:lang w:val="fr-BE"/>
              </w:rPr>
              <w:t>Publié le : 2000-10-24</w:t>
            </w:r>
          </w:p>
        </w:tc>
      </w:tr>
    </w:tbl>
    <w:p>
      <w:pPr>
        <w:pStyle w:val="Normal"/>
        <w:rPr>
          <w:lang w:val="fr-BE"/>
        </w:rPr>
      </w:pPr>
      <w:r>
        <w:rPr>
          <w:lang w:val="fr-BE"/>
        </w:rPr>
        <w:br/>
      </w:r>
    </w:p>
    <w:p>
      <w:pPr>
        <w:pStyle w:val="Normal"/>
        <w:rPr>
          <w:lang w:val="fr-BE"/>
        </w:rPr>
      </w:pPr>
      <w:r>
        <w:rPr>
          <w:lang w:val="fr-BE"/>
        </w:rPr>
      </w:r>
    </w:p>
    <w:sectPr>
      <w:type w:val="nextPage"/>
      <w:pgSz w:w="11906" w:h="16838"/>
      <w:pgMar w:left="1273" w:right="1273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calaSans">
    <w:altName w:val="Arial Narrow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300"/>
      <w:jc w:val="both"/>
    </w:pPr>
    <w:rPr>
      <w:rFonts w:ascii="ScalaSans;Arial Narrow" w:hAnsi="ScalaSans;Arial Narrow" w:eastAsia="Times New Roman;Times New Roman" w:cs="ScalaSans;Arial Narrow"/>
      <w:color w:val="auto"/>
      <w:sz w:val="23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3">
    <w:name w:val="H3"/>
    <w:basedOn w:val="Normal"/>
    <w:next w:val="Normal"/>
    <w:qFormat/>
    <w:pPr>
      <w:keepNext w:val="true"/>
      <w:spacing w:lineRule="auto" w:line="240" w:before="100" w:after="100"/>
      <w:jc w:val="start"/>
      <w:outlineLvl w:val="3"/>
    </w:pPr>
    <w:rPr>
      <w:rFonts w:ascii="Times New Roman;Times New Roman" w:hAnsi="Times New Roman;Times New Roman" w:cs="Times New Roman;Times New Roman"/>
      <w:b/>
      <w:sz w:val="28"/>
      <w:lang w:val="nl-BE"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2000-11-06T08:11:00Z</dcterms:created>
  <dc:creator> </dc:creator>
  <dc:description/>
  <dc:language>en-CA</dc:language>
  <cp:lastModifiedBy> </cp:lastModifiedBy>
  <dcterms:modified xsi:type="dcterms:W3CDTF">2000-11-06T08:12:00Z</dcterms:modified>
  <cp:revision>2</cp:revision>
  <dc:subject/>
  <dc:title>MINISTERE DES AFFAIRES ECONOMIQUES</dc:title>
</cp:coreProperties>
</file>